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0F3D" w14:textId="77777777" w:rsidR="00E54E97" w:rsidRPr="007624CB" w:rsidRDefault="00E54E97">
      <w:pPr>
        <w:ind w:firstLine="0"/>
        <w:jc w:val="both"/>
        <w:rPr>
          <w:b/>
          <w:bCs/>
          <w:sz w:val="28"/>
          <w:szCs w:val="28"/>
        </w:rPr>
      </w:pPr>
      <w:bookmarkStart w:id="0" w:name="_Toc329358377"/>
    </w:p>
    <w:p w14:paraId="5C0D9065" w14:textId="77777777" w:rsidR="00E54E97" w:rsidRPr="007624CB" w:rsidRDefault="00E54E97">
      <w:pPr>
        <w:ind w:firstLine="0"/>
        <w:jc w:val="both"/>
        <w:rPr>
          <w:b/>
          <w:bCs/>
          <w:sz w:val="28"/>
          <w:szCs w:val="28"/>
        </w:rPr>
      </w:pPr>
    </w:p>
    <w:p w14:paraId="0F69487D" w14:textId="77777777" w:rsidR="00E54E97" w:rsidRPr="007624CB" w:rsidRDefault="00E54E97" w:rsidP="000B6095">
      <w:pPr>
        <w:ind w:firstLine="0"/>
        <w:jc w:val="center"/>
        <w:rPr>
          <w:b/>
          <w:bCs/>
          <w:sz w:val="28"/>
          <w:szCs w:val="28"/>
        </w:rPr>
      </w:pPr>
    </w:p>
    <w:p w14:paraId="550E9610" w14:textId="77777777" w:rsidR="00E54E97" w:rsidRDefault="00E54E97">
      <w:pPr>
        <w:ind w:firstLine="0"/>
        <w:jc w:val="both"/>
        <w:rPr>
          <w:b/>
          <w:bCs/>
          <w:sz w:val="28"/>
          <w:szCs w:val="28"/>
        </w:rPr>
      </w:pPr>
    </w:p>
    <w:p w14:paraId="2B9FB590" w14:textId="77777777" w:rsidR="00E54E97" w:rsidRDefault="00E54E97">
      <w:pPr>
        <w:ind w:firstLine="0"/>
        <w:jc w:val="both"/>
        <w:rPr>
          <w:b/>
          <w:bCs/>
          <w:sz w:val="28"/>
          <w:szCs w:val="28"/>
        </w:rPr>
      </w:pPr>
    </w:p>
    <w:p w14:paraId="29050F4F" w14:textId="77777777" w:rsidR="00E54E97" w:rsidRPr="007624CB" w:rsidRDefault="00E54E97">
      <w:pPr>
        <w:ind w:firstLine="0"/>
        <w:jc w:val="both"/>
        <w:rPr>
          <w:b/>
          <w:bCs/>
          <w:sz w:val="28"/>
          <w:szCs w:val="28"/>
        </w:rPr>
      </w:pPr>
    </w:p>
    <w:p w14:paraId="422913CE" w14:textId="77777777" w:rsidR="00E54E97" w:rsidRPr="007624CB" w:rsidRDefault="00E54E97">
      <w:pPr>
        <w:ind w:firstLine="0"/>
        <w:jc w:val="both"/>
        <w:rPr>
          <w:b/>
          <w:bCs/>
          <w:sz w:val="28"/>
          <w:szCs w:val="28"/>
        </w:rPr>
      </w:pPr>
    </w:p>
    <w:p w14:paraId="3CE991F7" w14:textId="77777777" w:rsidR="00E54E97" w:rsidRPr="007624CB" w:rsidRDefault="00E54E97">
      <w:pPr>
        <w:ind w:firstLine="0"/>
        <w:jc w:val="both"/>
        <w:rPr>
          <w:b/>
          <w:bCs/>
          <w:sz w:val="28"/>
          <w:szCs w:val="28"/>
        </w:rPr>
      </w:pPr>
    </w:p>
    <w:p w14:paraId="6791792F" w14:textId="4D3EA7B7" w:rsidR="00E54E97" w:rsidRPr="004F609F" w:rsidRDefault="009024BE" w:rsidP="004C6C68">
      <w:pPr>
        <w:pStyle w:val="BodyText"/>
        <w:spacing w:before="0"/>
        <w:ind w:left="720" w:hanging="720"/>
        <w:jc w:val="center"/>
        <w:rPr>
          <w:b/>
          <w:bCs/>
        </w:rPr>
      </w:pPr>
      <w:r>
        <w:rPr>
          <w:b/>
          <w:bCs/>
        </w:rPr>
        <w:t>PHASE 2 EFFICACY</w:t>
      </w:r>
      <w:r w:rsidR="009C2EF8">
        <w:rPr>
          <w:b/>
          <w:bCs/>
        </w:rPr>
        <w:t xml:space="preserve"> &amp; SAFETY</w:t>
      </w:r>
      <w:r>
        <w:rPr>
          <w:b/>
          <w:bCs/>
        </w:rPr>
        <w:t xml:space="preserve"> EVALUATION OF ADVANTAGE ANTI-CARIES VARNISH</w:t>
      </w:r>
      <w:r w:rsidR="005356F9">
        <w:rPr>
          <w:b/>
          <w:bCs/>
        </w:rPr>
        <w:t xml:space="preserve"> FOR PRIMARY PREVENTION</w:t>
      </w:r>
    </w:p>
    <w:p w14:paraId="52E2F2B7" w14:textId="77777777" w:rsidR="00E54E97" w:rsidRPr="004F609F" w:rsidRDefault="00E54E97">
      <w:pPr>
        <w:ind w:firstLine="0"/>
        <w:jc w:val="both"/>
        <w:rPr>
          <w:b/>
          <w:bCs/>
        </w:rPr>
      </w:pPr>
    </w:p>
    <w:p w14:paraId="67862CDF" w14:textId="77777777" w:rsidR="00E54E97" w:rsidRPr="004F609F" w:rsidRDefault="00E54E97">
      <w:pPr>
        <w:ind w:firstLine="0"/>
        <w:jc w:val="both"/>
        <w:rPr>
          <w:b/>
          <w:bCs/>
        </w:rPr>
      </w:pPr>
    </w:p>
    <w:p w14:paraId="21745169" w14:textId="794AE797" w:rsidR="00E54E97" w:rsidRPr="004F609F" w:rsidRDefault="00E54E97" w:rsidP="004C6C68">
      <w:pPr>
        <w:ind w:firstLine="0"/>
        <w:jc w:val="center"/>
      </w:pPr>
      <w:r w:rsidRPr="004F609F">
        <w:rPr>
          <w:b/>
          <w:bCs/>
          <w:noProof/>
        </w:rPr>
        <w:t>Study Acronym:</w:t>
      </w:r>
      <w:r w:rsidRPr="004F609F">
        <w:rPr>
          <w:noProof/>
        </w:rPr>
        <w:t xml:space="preserve"> </w:t>
      </w:r>
      <w:r w:rsidR="00D35773">
        <w:t xml:space="preserve">NGIHN SERI </w:t>
      </w:r>
      <w:r w:rsidR="00EA289C">
        <w:t>MWAHU</w:t>
      </w:r>
    </w:p>
    <w:bookmarkEnd w:id="0"/>
    <w:p w14:paraId="0664004A" w14:textId="77777777" w:rsidR="00E54E97" w:rsidRPr="004F609F" w:rsidRDefault="00E54E97" w:rsidP="004C6C68">
      <w:pPr>
        <w:pStyle w:val="BodyText"/>
        <w:spacing w:before="0"/>
        <w:ind w:firstLine="0"/>
        <w:jc w:val="center"/>
      </w:pPr>
    </w:p>
    <w:p w14:paraId="456BD3E0" w14:textId="6506007B" w:rsidR="00E54E97" w:rsidRDefault="00F809F9" w:rsidP="004C6C68">
      <w:pPr>
        <w:pStyle w:val="BodyText"/>
        <w:spacing w:before="0"/>
        <w:ind w:firstLine="0"/>
        <w:jc w:val="center"/>
        <w:rPr>
          <w:rStyle w:val="Strong"/>
          <w:rFonts w:cs="Arial"/>
        </w:rPr>
      </w:pPr>
      <w:r>
        <w:rPr>
          <w:rStyle w:val="Strong"/>
          <w:rFonts w:cs="Arial"/>
        </w:rPr>
        <w:t>Advantage</w:t>
      </w:r>
      <w:r w:rsidR="00E54E97" w:rsidRPr="004F609F">
        <w:rPr>
          <w:rStyle w:val="Strong"/>
          <w:rFonts w:cs="Arial"/>
        </w:rPr>
        <w:t xml:space="preserve"> Protocol Number: </w:t>
      </w:r>
      <w:r w:rsidR="009C2EF8" w:rsidRPr="00F32609">
        <w:rPr>
          <w:rStyle w:val="Strong"/>
          <w:rFonts w:cs="Arial"/>
        </w:rPr>
        <w:t>201</w:t>
      </w:r>
      <w:r w:rsidR="00F32609" w:rsidRPr="00F32609">
        <w:rPr>
          <w:rStyle w:val="Strong"/>
          <w:rFonts w:cs="Arial"/>
        </w:rPr>
        <w:t>9</w:t>
      </w:r>
      <w:r w:rsidR="009C2EF8" w:rsidRPr="00F32609">
        <w:rPr>
          <w:rStyle w:val="Strong"/>
          <w:rFonts w:cs="Arial"/>
        </w:rPr>
        <w:t>-10-19</w:t>
      </w:r>
    </w:p>
    <w:p w14:paraId="324D63F3" w14:textId="5E001F04" w:rsidR="006B7271" w:rsidRDefault="006B7271" w:rsidP="004C6C68">
      <w:pPr>
        <w:pStyle w:val="BodyText"/>
        <w:spacing w:before="0"/>
        <w:ind w:firstLine="0"/>
        <w:jc w:val="center"/>
        <w:rPr>
          <w:rStyle w:val="Strong"/>
          <w:rFonts w:cs="Arial"/>
        </w:rPr>
      </w:pPr>
    </w:p>
    <w:p w14:paraId="440B7B7A" w14:textId="10679ED6" w:rsidR="006B7271" w:rsidRPr="006B7271" w:rsidRDefault="006B7271" w:rsidP="006B7271">
      <w:pPr>
        <w:ind w:firstLine="0"/>
        <w:jc w:val="center"/>
        <w:rPr>
          <w:b/>
          <w:bCs/>
        </w:rPr>
      </w:pPr>
      <w:r>
        <w:rPr>
          <w:b/>
          <w:bCs/>
          <w:color w:val="000000"/>
        </w:rPr>
        <w:t xml:space="preserve">Clinical Trial Registration Number: </w:t>
      </w:r>
      <w:r w:rsidRPr="006B7271">
        <w:rPr>
          <w:b/>
          <w:bCs/>
          <w:color w:val="000000"/>
        </w:rPr>
        <w:t>NCT04947527</w:t>
      </w:r>
    </w:p>
    <w:p w14:paraId="54AC0CAB" w14:textId="77777777" w:rsidR="00502046" w:rsidRDefault="00502046" w:rsidP="004C6C68">
      <w:pPr>
        <w:pStyle w:val="BodyText"/>
        <w:spacing w:before="0"/>
        <w:ind w:firstLine="0"/>
        <w:jc w:val="center"/>
        <w:rPr>
          <w:rStyle w:val="Strong"/>
          <w:rFonts w:cs="Arial"/>
        </w:rPr>
      </w:pPr>
    </w:p>
    <w:p w14:paraId="676EE338" w14:textId="77777777" w:rsidR="00502046" w:rsidRPr="00502046" w:rsidRDefault="00502046" w:rsidP="004C6C68">
      <w:pPr>
        <w:pStyle w:val="BodyText"/>
        <w:spacing w:before="0"/>
        <w:ind w:firstLine="0"/>
        <w:jc w:val="center"/>
        <w:rPr>
          <w:rStyle w:val="Strong"/>
        </w:rPr>
      </w:pPr>
      <w:r>
        <w:rPr>
          <w:rStyle w:val="Strong"/>
          <w:rFonts w:cs="Arial"/>
        </w:rPr>
        <w:t>IND #</w:t>
      </w:r>
      <w:r w:rsidR="006D6D33">
        <w:rPr>
          <w:rStyle w:val="Strong"/>
          <w:rFonts w:cs="Arial"/>
        </w:rPr>
        <w:t>128</w:t>
      </w:r>
      <w:r w:rsidR="00BF11F7">
        <w:rPr>
          <w:rStyle w:val="Strong"/>
          <w:rFonts w:cs="Arial"/>
        </w:rPr>
        <w:t>835</w:t>
      </w:r>
    </w:p>
    <w:p w14:paraId="240FD926" w14:textId="77777777" w:rsidR="00E54E97" w:rsidRPr="004F609F" w:rsidRDefault="00E54E97" w:rsidP="004C6C68">
      <w:pPr>
        <w:pStyle w:val="BodyText"/>
        <w:spacing w:before="0"/>
        <w:ind w:firstLine="0"/>
        <w:jc w:val="center"/>
        <w:rPr>
          <w:rStyle w:val="Strong"/>
        </w:rPr>
      </w:pPr>
    </w:p>
    <w:p w14:paraId="0F0A5FAC" w14:textId="754CC773" w:rsidR="00E54E97" w:rsidRDefault="00E54E97" w:rsidP="004C6C68">
      <w:pPr>
        <w:pStyle w:val="BodyText"/>
        <w:spacing w:before="0"/>
        <w:ind w:firstLine="0"/>
        <w:jc w:val="center"/>
      </w:pPr>
      <w:r w:rsidRPr="004F609F">
        <w:rPr>
          <w:rStyle w:val="Strong"/>
          <w:rFonts w:cs="Arial"/>
        </w:rPr>
        <w:t>IND Sponsor:</w:t>
      </w:r>
      <w:r w:rsidRPr="004F609F">
        <w:t xml:space="preserve"> </w:t>
      </w:r>
      <w:r w:rsidR="00F809F9">
        <w:t>A</w:t>
      </w:r>
      <w:r w:rsidR="001D3629">
        <w:t xml:space="preserve">dvantage Silver Dental Arrest, </w:t>
      </w:r>
      <w:r w:rsidR="00F809F9">
        <w:t>LLC</w:t>
      </w:r>
    </w:p>
    <w:p w14:paraId="08DBDEDA" w14:textId="701DD7E0" w:rsidR="00F809F9" w:rsidRDefault="003A5041" w:rsidP="004C6C68">
      <w:pPr>
        <w:pStyle w:val="BodyText"/>
        <w:spacing w:before="0"/>
        <w:ind w:firstLine="0"/>
        <w:jc w:val="center"/>
      </w:pPr>
      <w:r>
        <w:t>PO Box 12746</w:t>
      </w:r>
    </w:p>
    <w:p w14:paraId="64F3FF98" w14:textId="1C782E16" w:rsidR="009C2EF8" w:rsidRDefault="003A5041" w:rsidP="004C6C68">
      <w:pPr>
        <w:pStyle w:val="BodyText"/>
        <w:spacing w:before="0"/>
        <w:ind w:firstLine="0"/>
        <w:jc w:val="center"/>
      </w:pPr>
      <w:r>
        <w:t>Salem, OR 97309-0746</w:t>
      </w:r>
    </w:p>
    <w:p w14:paraId="7600F42F" w14:textId="77777777" w:rsidR="00502046" w:rsidRDefault="00502046" w:rsidP="004C6C68">
      <w:pPr>
        <w:pStyle w:val="BodyText"/>
        <w:spacing w:before="0"/>
        <w:ind w:firstLine="0"/>
        <w:jc w:val="center"/>
      </w:pPr>
    </w:p>
    <w:p w14:paraId="1DA4A89C" w14:textId="77777777" w:rsidR="00502046" w:rsidRPr="00502046" w:rsidRDefault="00502046" w:rsidP="004C6C68">
      <w:pPr>
        <w:pStyle w:val="BodyText"/>
        <w:spacing w:before="0"/>
        <w:ind w:firstLine="0"/>
        <w:jc w:val="center"/>
      </w:pPr>
      <w:r>
        <w:rPr>
          <w:b/>
        </w:rPr>
        <w:t xml:space="preserve">Sponsor Contact: </w:t>
      </w:r>
      <w:r>
        <w:t>Peter Milgrom, DDS</w:t>
      </w:r>
    </w:p>
    <w:p w14:paraId="50E53420" w14:textId="77777777" w:rsidR="00E54E97" w:rsidRPr="004F609F" w:rsidRDefault="00E54E97" w:rsidP="004C6C68">
      <w:pPr>
        <w:pStyle w:val="BodyText"/>
        <w:spacing w:before="0"/>
        <w:ind w:firstLine="0"/>
        <w:jc w:val="center"/>
        <w:rPr>
          <w:rStyle w:val="Strong"/>
        </w:rPr>
      </w:pPr>
    </w:p>
    <w:p w14:paraId="040D8619" w14:textId="77777777" w:rsidR="00E54E97" w:rsidRDefault="002C0C12" w:rsidP="004C6C68">
      <w:pPr>
        <w:pStyle w:val="BodyText"/>
        <w:spacing w:before="0"/>
        <w:ind w:firstLine="0"/>
        <w:jc w:val="center"/>
        <w:rPr>
          <w:rStyle w:val="Strong"/>
          <w:rFonts w:cs="Arial"/>
          <w:b w:val="0"/>
          <w:bCs w:val="0"/>
        </w:rPr>
      </w:pPr>
      <w:r>
        <w:rPr>
          <w:rStyle w:val="Strong"/>
          <w:rFonts w:cs="Arial"/>
        </w:rPr>
        <w:t xml:space="preserve">Principal </w:t>
      </w:r>
      <w:r w:rsidR="00E54E97" w:rsidRPr="004F609F">
        <w:rPr>
          <w:rStyle w:val="Strong"/>
          <w:rFonts w:cs="Arial"/>
        </w:rPr>
        <w:t xml:space="preserve">Investigator: </w:t>
      </w:r>
      <w:r w:rsidR="00F809F9">
        <w:rPr>
          <w:rStyle w:val="Strong"/>
          <w:rFonts w:cs="Arial"/>
          <w:b w:val="0"/>
          <w:bCs w:val="0"/>
        </w:rPr>
        <w:t>Ohnmar Tut, BDS MPhil</w:t>
      </w:r>
    </w:p>
    <w:p w14:paraId="15DE11BA" w14:textId="77777777" w:rsidR="00531DA9" w:rsidRDefault="00531DA9" w:rsidP="004C6C68">
      <w:pPr>
        <w:pStyle w:val="BodyText"/>
        <w:spacing w:before="0"/>
        <w:ind w:firstLine="0"/>
        <w:jc w:val="center"/>
        <w:rPr>
          <w:rStyle w:val="Strong"/>
          <w:rFonts w:cs="Arial"/>
          <w:b w:val="0"/>
          <w:bCs w:val="0"/>
        </w:rPr>
      </w:pPr>
    </w:p>
    <w:p w14:paraId="035AB93B" w14:textId="77777777" w:rsidR="00531DA9" w:rsidRPr="00531DA9" w:rsidRDefault="00531DA9" w:rsidP="004C6C68">
      <w:pPr>
        <w:pStyle w:val="BodyText"/>
        <w:spacing w:before="0"/>
        <w:ind w:firstLine="0"/>
        <w:jc w:val="center"/>
        <w:rPr>
          <w:rStyle w:val="Strong"/>
          <w:b w:val="0"/>
        </w:rPr>
      </w:pPr>
      <w:r>
        <w:rPr>
          <w:rStyle w:val="Strong"/>
          <w:rFonts w:cs="Arial"/>
          <w:bCs w:val="0"/>
        </w:rPr>
        <w:t xml:space="preserve">Medical Monitor: </w:t>
      </w:r>
      <w:r w:rsidRPr="00796D4A">
        <w:rPr>
          <w:rStyle w:val="Strong"/>
          <w:rFonts w:cs="Arial"/>
          <w:b w:val="0"/>
          <w:bCs w:val="0"/>
        </w:rPr>
        <w:t>John Hedson, MD</w:t>
      </w:r>
    </w:p>
    <w:p w14:paraId="4A80C9CD" w14:textId="77777777" w:rsidR="00E54E97" w:rsidRPr="004F609F" w:rsidRDefault="00E54E97" w:rsidP="004C6C68">
      <w:pPr>
        <w:pStyle w:val="BodyText"/>
        <w:spacing w:before="0"/>
        <w:ind w:firstLine="0"/>
        <w:jc w:val="center"/>
        <w:rPr>
          <w:rStyle w:val="Strong"/>
        </w:rPr>
      </w:pPr>
    </w:p>
    <w:p w14:paraId="49CA8E3F" w14:textId="543CB431" w:rsidR="00E54E97" w:rsidRDefault="00502046" w:rsidP="004C6C68">
      <w:pPr>
        <w:pStyle w:val="BodyText"/>
        <w:spacing w:before="0"/>
        <w:ind w:firstLine="0"/>
        <w:jc w:val="center"/>
        <w:rPr>
          <w:rStyle w:val="Strong"/>
          <w:rFonts w:cs="Arial"/>
          <w:b w:val="0"/>
        </w:rPr>
      </w:pPr>
      <w:r>
        <w:rPr>
          <w:rStyle w:val="Strong"/>
          <w:rFonts w:cs="Arial"/>
        </w:rPr>
        <w:t>Regulatory</w:t>
      </w:r>
      <w:r w:rsidR="00E54E97" w:rsidRPr="004F609F">
        <w:rPr>
          <w:rStyle w:val="Strong"/>
          <w:rFonts w:cs="Arial"/>
        </w:rPr>
        <w:t xml:space="preserve"> Monitor</w:t>
      </w:r>
      <w:r w:rsidR="00A32A33">
        <w:rPr>
          <w:rStyle w:val="Strong"/>
          <w:rFonts w:cs="Arial"/>
        </w:rPr>
        <w:t>s</w:t>
      </w:r>
      <w:r w:rsidR="00E54E97" w:rsidRPr="004F609F">
        <w:rPr>
          <w:rStyle w:val="Strong"/>
          <w:rFonts w:cs="Arial"/>
        </w:rPr>
        <w:t xml:space="preserve">:  </w:t>
      </w:r>
      <w:r w:rsidR="00C815E5">
        <w:rPr>
          <w:rStyle w:val="Strong"/>
          <w:rFonts w:cs="Arial"/>
          <w:b w:val="0"/>
        </w:rPr>
        <w:t>Douglas Bierer, PhD</w:t>
      </w:r>
    </w:p>
    <w:p w14:paraId="06742F3A" w14:textId="77777777" w:rsidR="00A32A33" w:rsidRPr="00502046" w:rsidRDefault="00A32A33" w:rsidP="004C6C68">
      <w:pPr>
        <w:pStyle w:val="BodyText"/>
        <w:spacing w:before="0"/>
        <w:ind w:firstLine="0"/>
        <w:jc w:val="center"/>
        <w:rPr>
          <w:rStyle w:val="Strong"/>
          <w:b w:val="0"/>
        </w:rPr>
      </w:pPr>
    </w:p>
    <w:p w14:paraId="7ABFD961" w14:textId="77777777" w:rsidR="00E54E97" w:rsidRPr="004F609F" w:rsidRDefault="00E54E97" w:rsidP="004C6C68">
      <w:pPr>
        <w:pStyle w:val="BodyText"/>
        <w:spacing w:before="0"/>
        <w:ind w:firstLine="0"/>
        <w:jc w:val="center"/>
        <w:rPr>
          <w:rStyle w:val="Strong"/>
        </w:rPr>
      </w:pPr>
    </w:p>
    <w:p w14:paraId="2D035DEB" w14:textId="37304DC0" w:rsidR="00E54E97" w:rsidRPr="00D72A9C" w:rsidRDefault="00E54E97" w:rsidP="004C6C68">
      <w:pPr>
        <w:pStyle w:val="BodyText"/>
        <w:spacing w:before="0"/>
        <w:ind w:firstLine="0"/>
        <w:jc w:val="center"/>
        <w:rPr>
          <w:rStyle w:val="Strong"/>
          <w:highlight w:val="yellow"/>
        </w:rPr>
      </w:pPr>
      <w:r w:rsidRPr="0007417C">
        <w:rPr>
          <w:rStyle w:val="Strong"/>
          <w:rFonts w:cs="Arial"/>
        </w:rPr>
        <w:t xml:space="preserve">Version Number: </w:t>
      </w:r>
      <w:r w:rsidR="002910E8">
        <w:rPr>
          <w:rStyle w:val="Strong"/>
          <w:rFonts w:cs="Arial"/>
        </w:rPr>
        <w:t>2</w:t>
      </w:r>
      <w:r w:rsidR="009C2EF8">
        <w:rPr>
          <w:rStyle w:val="Strong"/>
          <w:rFonts w:cs="Arial"/>
        </w:rPr>
        <w:t>.</w:t>
      </w:r>
      <w:r w:rsidR="00EF77FD">
        <w:rPr>
          <w:rStyle w:val="Strong"/>
          <w:rFonts w:cs="Arial"/>
        </w:rPr>
        <w:t>2</w:t>
      </w:r>
      <w:r w:rsidRPr="00D72A9C">
        <w:rPr>
          <w:rStyle w:val="Strong"/>
          <w:rFonts w:cs="Arial"/>
          <w:highlight w:val="yellow"/>
        </w:rPr>
        <w:t xml:space="preserve">  </w:t>
      </w:r>
      <w:bookmarkStart w:id="1" w:name="_Toc58818890"/>
      <w:bookmarkStart w:id="2" w:name="_Toc60193103"/>
      <w:bookmarkStart w:id="3" w:name="_Toc60195133"/>
      <w:bookmarkStart w:id="4" w:name="_Toc60200981"/>
    </w:p>
    <w:p w14:paraId="7536C7A0" w14:textId="77777777" w:rsidR="00E54E97" w:rsidRPr="00D72A9C" w:rsidRDefault="00E54E97" w:rsidP="004C6C68">
      <w:pPr>
        <w:pStyle w:val="BodyText"/>
        <w:spacing w:before="0"/>
        <w:ind w:firstLine="0"/>
        <w:jc w:val="center"/>
        <w:rPr>
          <w:rStyle w:val="Strong"/>
          <w:highlight w:val="yellow"/>
        </w:rPr>
      </w:pPr>
    </w:p>
    <w:p w14:paraId="51953B5C" w14:textId="13A81850" w:rsidR="00E54E97" w:rsidRPr="00461FC3" w:rsidRDefault="00E54E97" w:rsidP="004C6C68">
      <w:pPr>
        <w:pStyle w:val="BodyText"/>
        <w:spacing w:before="0"/>
        <w:ind w:firstLine="0"/>
        <w:jc w:val="center"/>
        <w:rPr>
          <w:rStyle w:val="Emphasis"/>
        </w:rPr>
      </w:pPr>
      <w:r w:rsidRPr="0007417C">
        <w:rPr>
          <w:rStyle w:val="Emphasis"/>
          <w:rFonts w:cs="Arial"/>
          <w:i w:val="0"/>
          <w:iCs w:val="0"/>
          <w:color w:val="auto"/>
        </w:rPr>
        <w:t xml:space="preserve">Version Date: </w:t>
      </w:r>
      <w:r w:rsidR="007C1EF1">
        <w:rPr>
          <w:rStyle w:val="Emphasis"/>
          <w:rFonts w:cs="Arial"/>
          <w:b w:val="0"/>
          <w:bCs w:val="0"/>
          <w:i w:val="0"/>
          <w:iCs w:val="0"/>
          <w:color w:val="auto"/>
        </w:rPr>
        <w:t>0</w:t>
      </w:r>
      <w:r w:rsidR="004B53E0">
        <w:rPr>
          <w:rStyle w:val="Emphasis"/>
          <w:rFonts w:cs="Arial"/>
          <w:b w:val="0"/>
          <w:bCs w:val="0"/>
          <w:i w:val="0"/>
          <w:iCs w:val="0"/>
          <w:color w:val="auto"/>
        </w:rPr>
        <w:t>2</w:t>
      </w:r>
      <w:r w:rsidR="007C1EF1">
        <w:rPr>
          <w:rStyle w:val="Emphasis"/>
          <w:rFonts w:cs="Arial"/>
          <w:b w:val="0"/>
          <w:bCs w:val="0"/>
          <w:i w:val="0"/>
          <w:iCs w:val="0"/>
          <w:color w:val="auto"/>
        </w:rPr>
        <w:t>/</w:t>
      </w:r>
      <w:r w:rsidR="004B53E0">
        <w:rPr>
          <w:rStyle w:val="Emphasis"/>
          <w:rFonts w:cs="Arial"/>
          <w:b w:val="0"/>
          <w:bCs w:val="0"/>
          <w:i w:val="0"/>
          <w:iCs w:val="0"/>
          <w:color w:val="auto"/>
        </w:rPr>
        <w:t>03</w:t>
      </w:r>
      <w:r w:rsidR="007C1EF1">
        <w:rPr>
          <w:rStyle w:val="Emphasis"/>
          <w:rFonts w:cs="Arial"/>
          <w:b w:val="0"/>
          <w:bCs w:val="0"/>
          <w:i w:val="0"/>
          <w:iCs w:val="0"/>
          <w:color w:val="auto"/>
        </w:rPr>
        <w:t>/</w:t>
      </w:r>
      <w:r w:rsidR="00A32712">
        <w:rPr>
          <w:rStyle w:val="Emphasis"/>
          <w:rFonts w:cs="Arial"/>
          <w:b w:val="0"/>
          <w:i w:val="0"/>
          <w:iCs w:val="0"/>
          <w:color w:val="auto"/>
        </w:rPr>
        <w:t>202</w:t>
      </w:r>
      <w:r w:rsidR="00023C8C">
        <w:rPr>
          <w:rStyle w:val="Emphasis"/>
          <w:rFonts w:cs="Arial"/>
          <w:b w:val="0"/>
          <w:i w:val="0"/>
          <w:iCs w:val="0"/>
          <w:color w:val="auto"/>
        </w:rPr>
        <w:t>2</w:t>
      </w:r>
      <w:r w:rsidRPr="00461FC3">
        <w:rPr>
          <w:rStyle w:val="Emphasis"/>
          <w:rFonts w:cs="Arial"/>
          <w:i w:val="0"/>
          <w:iCs w:val="0"/>
          <w:color w:val="auto"/>
        </w:rPr>
        <w:t xml:space="preserve"> </w:t>
      </w:r>
    </w:p>
    <w:p w14:paraId="65132A89" w14:textId="77777777" w:rsidR="00E54E97" w:rsidRDefault="00E54E97" w:rsidP="004C6C68">
      <w:pPr>
        <w:pStyle w:val="BodyText"/>
        <w:spacing w:before="0"/>
        <w:ind w:firstLine="0"/>
        <w:jc w:val="center"/>
        <w:rPr>
          <w:rStyle w:val="Emphasis"/>
          <w:highlight w:val="yellow"/>
        </w:rPr>
      </w:pPr>
    </w:p>
    <w:p w14:paraId="2B53BC1D" w14:textId="77777777" w:rsidR="00E54E97" w:rsidRPr="004F609F" w:rsidRDefault="00E54E97" w:rsidP="004C6C68">
      <w:pPr>
        <w:jc w:val="center"/>
        <w:rPr>
          <w:b/>
          <w:bCs/>
        </w:rPr>
      </w:pPr>
      <w:bookmarkStart w:id="5" w:name="_Toc224445192"/>
    </w:p>
    <w:p w14:paraId="46645F0E" w14:textId="77777777" w:rsidR="00E54E97" w:rsidRPr="004F609F" w:rsidRDefault="00E54E97">
      <w:pPr>
        <w:jc w:val="both"/>
        <w:rPr>
          <w:b/>
          <w:bCs/>
        </w:rPr>
      </w:pPr>
    </w:p>
    <w:p w14:paraId="139F709C" w14:textId="77777777" w:rsidR="00E54E97" w:rsidRPr="004F609F" w:rsidRDefault="00E54E97">
      <w:pPr>
        <w:jc w:val="both"/>
        <w:rPr>
          <w:b/>
          <w:bCs/>
        </w:rPr>
      </w:pPr>
    </w:p>
    <w:p w14:paraId="66AFBFF3" w14:textId="77777777" w:rsidR="00E54E97" w:rsidRPr="004F609F" w:rsidRDefault="00E54E97">
      <w:pPr>
        <w:jc w:val="both"/>
        <w:rPr>
          <w:b/>
          <w:bCs/>
        </w:rPr>
      </w:pPr>
    </w:p>
    <w:p w14:paraId="7F63BEB7" w14:textId="77777777" w:rsidR="00E54E97" w:rsidRPr="004F609F" w:rsidRDefault="00E54E97">
      <w:pPr>
        <w:jc w:val="both"/>
        <w:rPr>
          <w:b/>
          <w:bCs/>
        </w:rPr>
      </w:pPr>
    </w:p>
    <w:p w14:paraId="309872D5" w14:textId="77777777" w:rsidR="00E54E97" w:rsidRPr="004F609F" w:rsidRDefault="00E54E97">
      <w:pPr>
        <w:jc w:val="both"/>
        <w:rPr>
          <w:b/>
          <w:bCs/>
        </w:rPr>
      </w:pPr>
    </w:p>
    <w:p w14:paraId="637A350F" w14:textId="77777777" w:rsidR="00E54E97" w:rsidRPr="004F609F" w:rsidRDefault="00E54E97">
      <w:pPr>
        <w:jc w:val="both"/>
        <w:rPr>
          <w:b/>
          <w:bCs/>
        </w:rPr>
      </w:pPr>
    </w:p>
    <w:p w14:paraId="62527EED" w14:textId="77777777" w:rsidR="00E54E97" w:rsidRDefault="00E54E97">
      <w:pPr>
        <w:ind w:firstLine="0"/>
        <w:rPr>
          <w:b/>
          <w:bCs/>
          <w:sz w:val="24"/>
          <w:szCs w:val="24"/>
        </w:rPr>
      </w:pPr>
      <w:r>
        <w:br w:type="page"/>
      </w:r>
    </w:p>
    <w:p w14:paraId="11DC3B51" w14:textId="0DA754AB" w:rsidR="00E54E97" w:rsidRPr="008730CE" w:rsidRDefault="00E54E97" w:rsidP="00130240">
      <w:pPr>
        <w:pStyle w:val="Heading1"/>
        <w:tabs>
          <w:tab w:val="center" w:pos="4680"/>
        </w:tabs>
      </w:pPr>
      <w:bookmarkStart w:id="6" w:name="_Toc339289595"/>
      <w:bookmarkStart w:id="7" w:name="_Toc339289711"/>
      <w:bookmarkStart w:id="8" w:name="_Toc340852641"/>
      <w:bookmarkStart w:id="9" w:name="_Toc345575340"/>
      <w:bookmarkStart w:id="10" w:name="_Toc94786775"/>
      <w:r w:rsidRPr="008730CE">
        <w:lastRenderedPageBreak/>
        <w:t>PROTOCOL APPROVAL</w:t>
      </w:r>
      <w:bookmarkEnd w:id="6"/>
      <w:bookmarkEnd w:id="7"/>
      <w:bookmarkEnd w:id="8"/>
      <w:bookmarkEnd w:id="9"/>
      <w:bookmarkEnd w:id="10"/>
      <w:r w:rsidR="00130240">
        <w:tab/>
      </w:r>
    </w:p>
    <w:p w14:paraId="48DC5782" w14:textId="77777777" w:rsidR="00E54E97" w:rsidRPr="008730CE" w:rsidRDefault="00E54E97" w:rsidP="00EB3089">
      <w:pPr>
        <w:rPr>
          <w:sz w:val="24"/>
          <w:szCs w:val="24"/>
        </w:rPr>
      </w:pPr>
    </w:p>
    <w:p w14:paraId="48160233" w14:textId="77777777" w:rsidR="00E54E97" w:rsidRDefault="00E54E97" w:rsidP="00EB3089">
      <w:pPr>
        <w:pStyle w:val="BodyText"/>
        <w:spacing w:before="0"/>
        <w:ind w:left="720" w:hanging="720"/>
        <w:jc w:val="center"/>
      </w:pPr>
    </w:p>
    <w:p w14:paraId="347FBAE0" w14:textId="77777777" w:rsidR="00E54E97" w:rsidRDefault="00E54E97" w:rsidP="00EB3089">
      <w:pPr>
        <w:pStyle w:val="BodyText"/>
        <w:spacing w:before="0"/>
        <w:ind w:left="720" w:hanging="720"/>
        <w:jc w:val="center"/>
      </w:pPr>
    </w:p>
    <w:p w14:paraId="2330F01B" w14:textId="77777777" w:rsidR="00E54E97" w:rsidRDefault="00E54E97" w:rsidP="00EB3089">
      <w:pPr>
        <w:pStyle w:val="BodyText"/>
        <w:spacing w:before="0"/>
        <w:ind w:left="720" w:hanging="720"/>
        <w:jc w:val="center"/>
      </w:pPr>
    </w:p>
    <w:p w14:paraId="2777EF49" w14:textId="584C6DC3" w:rsidR="00E54E97" w:rsidRPr="004F609F" w:rsidRDefault="007F0133" w:rsidP="00EB3089">
      <w:pPr>
        <w:pStyle w:val="BodyText"/>
        <w:spacing w:before="0"/>
        <w:ind w:left="720" w:hanging="720"/>
        <w:jc w:val="center"/>
      </w:pPr>
      <w:r>
        <w:t>Phase 2 Efficacy</w:t>
      </w:r>
      <w:r w:rsidR="009C2EF8">
        <w:t xml:space="preserve"> &amp; Safety</w:t>
      </w:r>
      <w:r>
        <w:t xml:space="preserve"> Evaluation of Advantage Anti-Caries Varnish</w:t>
      </w:r>
      <w:r w:rsidR="005356F9">
        <w:t xml:space="preserve"> for Primary Prevention</w:t>
      </w:r>
    </w:p>
    <w:p w14:paraId="3F239531" w14:textId="77777777" w:rsidR="00E54E97" w:rsidRPr="004F609F" w:rsidRDefault="00E54E97" w:rsidP="00EB3089">
      <w:pPr>
        <w:jc w:val="center"/>
        <w:rPr>
          <w:noProof/>
        </w:rPr>
      </w:pPr>
    </w:p>
    <w:p w14:paraId="531F5230" w14:textId="143BD3F5" w:rsidR="00E54E97" w:rsidRPr="004F609F" w:rsidRDefault="00E54E97" w:rsidP="00EB3089">
      <w:pPr>
        <w:jc w:val="center"/>
      </w:pPr>
      <w:r w:rsidRPr="004F609F">
        <w:rPr>
          <w:noProof/>
        </w:rPr>
        <w:t xml:space="preserve">STUDY ACRONYM: </w:t>
      </w:r>
      <w:r w:rsidR="008145DD">
        <w:t>NGIHN SERI MWAHU</w:t>
      </w:r>
    </w:p>
    <w:p w14:paraId="73A0F006" w14:textId="77777777" w:rsidR="00E54E97" w:rsidRPr="004F609F" w:rsidRDefault="00E54E97" w:rsidP="00EB3089">
      <w:pPr>
        <w:tabs>
          <w:tab w:val="left" w:pos="1800"/>
        </w:tabs>
        <w:jc w:val="both"/>
      </w:pPr>
    </w:p>
    <w:p w14:paraId="0025084D" w14:textId="77777777" w:rsidR="00E54E97" w:rsidRDefault="00E54E97">
      <w:pPr>
        <w:tabs>
          <w:tab w:val="left" w:pos="1800"/>
        </w:tabs>
        <w:jc w:val="both"/>
      </w:pPr>
    </w:p>
    <w:p w14:paraId="27BC17AA" w14:textId="77777777" w:rsidR="00BB60BD" w:rsidRDefault="00BB60BD">
      <w:pPr>
        <w:tabs>
          <w:tab w:val="left" w:pos="1800"/>
        </w:tabs>
        <w:jc w:val="both"/>
      </w:pPr>
    </w:p>
    <w:p w14:paraId="75E4963E" w14:textId="71FF74B8" w:rsidR="00086635" w:rsidRPr="004F609F" w:rsidRDefault="00086635">
      <w:pPr>
        <w:tabs>
          <w:tab w:val="left" w:pos="1800"/>
        </w:tabs>
        <w:jc w:val="both"/>
      </w:pPr>
      <w:r>
        <w:tab/>
      </w:r>
      <w:r>
        <w:tab/>
      </w:r>
      <w:r>
        <w:tab/>
      </w:r>
      <w:r>
        <w:tab/>
      </w:r>
      <w:r>
        <w:tab/>
      </w:r>
      <w:r>
        <w:tab/>
      </w:r>
      <w:r>
        <w:tab/>
      </w:r>
      <w:r>
        <w:tab/>
      </w:r>
    </w:p>
    <w:p w14:paraId="5D64CDAB" w14:textId="77777777" w:rsidR="00E54E97" w:rsidRPr="004F609F" w:rsidRDefault="00E54E97" w:rsidP="00086635">
      <w:pPr>
        <w:tabs>
          <w:tab w:val="left" w:pos="1800"/>
        </w:tabs>
        <w:ind w:firstLine="0"/>
        <w:jc w:val="both"/>
        <w:rPr>
          <w:u w:val="single"/>
        </w:rPr>
      </w:pPr>
    </w:p>
    <w:p w14:paraId="7F3310C7" w14:textId="77777777" w:rsidR="00E54E97" w:rsidRPr="004F609F" w:rsidRDefault="006356F5">
      <w:pPr>
        <w:pStyle w:val="BodyText1"/>
        <w:pBdr>
          <w:top w:val="single" w:sz="4" w:space="1" w:color="auto"/>
        </w:pBdr>
        <w:jc w:val="both"/>
        <w:rPr>
          <w:b w:val="0"/>
          <w:bCs w:val="0"/>
          <w:sz w:val="22"/>
          <w:szCs w:val="22"/>
        </w:rPr>
      </w:pPr>
      <w:r>
        <w:rPr>
          <w:b w:val="0"/>
          <w:bCs w:val="0"/>
          <w:sz w:val="22"/>
          <w:szCs w:val="22"/>
        </w:rPr>
        <w:t>Ohnmar K. Tut, BDS MPhil</w:t>
      </w:r>
      <w:r w:rsidR="00E54E97" w:rsidRPr="004F609F">
        <w:rPr>
          <w:b w:val="0"/>
          <w:bCs w:val="0"/>
          <w:sz w:val="22"/>
          <w:szCs w:val="22"/>
        </w:rPr>
        <w:tab/>
        <w:t xml:space="preserve">      </w:t>
      </w:r>
      <w:r w:rsidR="00E54E97" w:rsidRPr="004F609F">
        <w:rPr>
          <w:b w:val="0"/>
          <w:bCs w:val="0"/>
          <w:sz w:val="22"/>
          <w:szCs w:val="22"/>
        </w:rPr>
        <w:tab/>
      </w:r>
      <w:r w:rsidR="00E54E97" w:rsidRPr="004F609F">
        <w:rPr>
          <w:b w:val="0"/>
          <w:bCs w:val="0"/>
          <w:sz w:val="22"/>
          <w:szCs w:val="22"/>
        </w:rPr>
        <w:tab/>
      </w:r>
      <w:r w:rsidR="00E54E97" w:rsidRPr="004F609F">
        <w:rPr>
          <w:b w:val="0"/>
          <w:bCs w:val="0"/>
          <w:sz w:val="22"/>
          <w:szCs w:val="22"/>
        </w:rPr>
        <w:tab/>
        <w:t xml:space="preserve">          Date</w:t>
      </w:r>
    </w:p>
    <w:p w14:paraId="6517A591" w14:textId="77777777" w:rsidR="00E54E97" w:rsidRPr="004F609F" w:rsidRDefault="00E54E97">
      <w:pPr>
        <w:pStyle w:val="BodyText1"/>
        <w:jc w:val="both"/>
        <w:rPr>
          <w:b w:val="0"/>
          <w:bCs w:val="0"/>
          <w:sz w:val="22"/>
          <w:szCs w:val="22"/>
        </w:rPr>
      </w:pPr>
      <w:r w:rsidRPr="004F609F">
        <w:rPr>
          <w:b w:val="0"/>
          <w:bCs w:val="0"/>
          <w:sz w:val="22"/>
          <w:szCs w:val="22"/>
        </w:rPr>
        <w:t>Principal Investigator</w:t>
      </w:r>
    </w:p>
    <w:p w14:paraId="57378E81" w14:textId="77777777" w:rsidR="00E54E97" w:rsidRPr="004F609F" w:rsidRDefault="00E54E97">
      <w:pPr>
        <w:tabs>
          <w:tab w:val="left" w:pos="1800"/>
        </w:tabs>
        <w:jc w:val="both"/>
      </w:pPr>
    </w:p>
    <w:p w14:paraId="0962DB1C" w14:textId="702D9C72" w:rsidR="00E54E97" w:rsidRDefault="00E54E97">
      <w:pPr>
        <w:tabs>
          <w:tab w:val="left" w:pos="1800"/>
        </w:tabs>
        <w:jc w:val="both"/>
      </w:pPr>
    </w:p>
    <w:p w14:paraId="307C7865" w14:textId="77777777" w:rsidR="00BB60BD" w:rsidRDefault="00BB60BD">
      <w:pPr>
        <w:tabs>
          <w:tab w:val="left" w:pos="1800"/>
        </w:tabs>
        <w:jc w:val="both"/>
      </w:pPr>
    </w:p>
    <w:p w14:paraId="32238F83" w14:textId="20D7A6F2" w:rsidR="00BB60BD" w:rsidRPr="004F609F" w:rsidRDefault="00695B8B">
      <w:pPr>
        <w:tabs>
          <w:tab w:val="left" w:pos="1800"/>
        </w:tabs>
        <w:jc w:val="both"/>
      </w:pPr>
      <w:r>
        <w:tab/>
      </w:r>
      <w:r>
        <w:tab/>
      </w:r>
      <w:r>
        <w:tab/>
      </w:r>
      <w:r>
        <w:tab/>
        <w:t xml:space="preserve">      </w:t>
      </w:r>
    </w:p>
    <w:p w14:paraId="19455FBF" w14:textId="77777777" w:rsidR="00E54E97" w:rsidRPr="004F609F" w:rsidRDefault="00E54E97">
      <w:pPr>
        <w:tabs>
          <w:tab w:val="left" w:pos="1800"/>
        </w:tabs>
        <w:jc w:val="both"/>
      </w:pPr>
    </w:p>
    <w:p w14:paraId="1576DCFC" w14:textId="77777777" w:rsidR="00E54E97" w:rsidRPr="004F609F" w:rsidRDefault="00E54E97">
      <w:pPr>
        <w:pStyle w:val="BodyText1"/>
        <w:pBdr>
          <w:top w:val="single" w:sz="4" w:space="1" w:color="auto"/>
        </w:pBdr>
        <w:jc w:val="both"/>
        <w:rPr>
          <w:b w:val="0"/>
          <w:bCs w:val="0"/>
          <w:sz w:val="22"/>
          <w:szCs w:val="22"/>
        </w:rPr>
      </w:pPr>
      <w:r w:rsidRPr="004F609F">
        <w:rPr>
          <w:b w:val="0"/>
          <w:bCs w:val="0"/>
          <w:sz w:val="22"/>
          <w:szCs w:val="22"/>
        </w:rPr>
        <w:t>Peter Milgrom, DDS</w:t>
      </w:r>
      <w:r w:rsidRPr="004F609F">
        <w:rPr>
          <w:b w:val="0"/>
          <w:bCs w:val="0"/>
          <w:sz w:val="22"/>
          <w:szCs w:val="22"/>
        </w:rPr>
        <w:tab/>
      </w:r>
      <w:r w:rsidRPr="004F609F">
        <w:rPr>
          <w:b w:val="0"/>
          <w:bCs w:val="0"/>
          <w:sz w:val="22"/>
          <w:szCs w:val="22"/>
        </w:rPr>
        <w:tab/>
      </w:r>
      <w:r w:rsidRPr="004F609F">
        <w:rPr>
          <w:b w:val="0"/>
          <w:bCs w:val="0"/>
          <w:sz w:val="22"/>
          <w:szCs w:val="22"/>
        </w:rPr>
        <w:tab/>
      </w:r>
      <w:r w:rsidRPr="004F609F">
        <w:rPr>
          <w:b w:val="0"/>
          <w:bCs w:val="0"/>
          <w:sz w:val="22"/>
          <w:szCs w:val="22"/>
        </w:rPr>
        <w:tab/>
      </w:r>
      <w:r w:rsidRPr="004F609F">
        <w:rPr>
          <w:b w:val="0"/>
          <w:bCs w:val="0"/>
          <w:sz w:val="22"/>
          <w:szCs w:val="22"/>
        </w:rPr>
        <w:tab/>
        <w:t>Date</w:t>
      </w:r>
    </w:p>
    <w:p w14:paraId="0C0864AD" w14:textId="77777777" w:rsidR="00E54E97" w:rsidRPr="004F609F" w:rsidRDefault="00EF2D9C">
      <w:pPr>
        <w:pStyle w:val="BodyText1"/>
        <w:jc w:val="both"/>
        <w:rPr>
          <w:b w:val="0"/>
          <w:bCs w:val="0"/>
          <w:sz w:val="22"/>
          <w:szCs w:val="22"/>
        </w:rPr>
      </w:pPr>
      <w:r>
        <w:rPr>
          <w:b w:val="0"/>
          <w:bCs w:val="0"/>
          <w:sz w:val="22"/>
          <w:szCs w:val="22"/>
        </w:rPr>
        <w:t>S</w:t>
      </w:r>
      <w:r w:rsidR="00BB60BD">
        <w:rPr>
          <w:b w:val="0"/>
          <w:bCs w:val="0"/>
          <w:sz w:val="22"/>
          <w:szCs w:val="22"/>
        </w:rPr>
        <w:t>ub</w:t>
      </w:r>
      <w:r w:rsidR="00F669E2">
        <w:rPr>
          <w:b w:val="0"/>
          <w:bCs w:val="0"/>
          <w:sz w:val="22"/>
          <w:szCs w:val="22"/>
        </w:rPr>
        <w:t>-</w:t>
      </w:r>
      <w:r w:rsidR="00E54E97" w:rsidRPr="004F609F">
        <w:rPr>
          <w:b w:val="0"/>
          <w:bCs w:val="0"/>
          <w:sz w:val="22"/>
          <w:szCs w:val="22"/>
        </w:rPr>
        <w:t>Investigator</w:t>
      </w:r>
    </w:p>
    <w:p w14:paraId="390AEC02" w14:textId="77777777" w:rsidR="00E54E97" w:rsidRPr="004F609F" w:rsidRDefault="00E54E97">
      <w:pPr>
        <w:pStyle w:val="BodyText1"/>
        <w:jc w:val="both"/>
        <w:rPr>
          <w:b w:val="0"/>
          <w:bCs w:val="0"/>
          <w:sz w:val="22"/>
          <w:szCs w:val="22"/>
        </w:rPr>
      </w:pPr>
    </w:p>
    <w:p w14:paraId="730CD42D" w14:textId="77777777" w:rsidR="00E54E97" w:rsidRDefault="00E54E97">
      <w:pPr>
        <w:pStyle w:val="BodyText1"/>
        <w:jc w:val="both"/>
        <w:rPr>
          <w:b w:val="0"/>
          <w:bCs w:val="0"/>
          <w:sz w:val="22"/>
          <w:szCs w:val="22"/>
        </w:rPr>
      </w:pPr>
    </w:p>
    <w:p w14:paraId="4E34BF2D" w14:textId="77777777" w:rsidR="00E54E97" w:rsidRPr="004F609F" w:rsidRDefault="00E54E97">
      <w:pPr>
        <w:pStyle w:val="BodyText1"/>
        <w:jc w:val="both"/>
        <w:rPr>
          <w:sz w:val="22"/>
          <w:szCs w:val="22"/>
        </w:rPr>
      </w:pPr>
    </w:p>
    <w:p w14:paraId="589712DD" w14:textId="77777777" w:rsidR="00E54E97" w:rsidRPr="004F609F" w:rsidRDefault="00E54E97">
      <w:pPr>
        <w:pStyle w:val="BodyText1"/>
        <w:jc w:val="both"/>
        <w:rPr>
          <w:b w:val="0"/>
          <w:bCs w:val="0"/>
          <w:sz w:val="22"/>
          <w:szCs w:val="22"/>
        </w:rPr>
      </w:pPr>
    </w:p>
    <w:p w14:paraId="36BB893E" w14:textId="77777777" w:rsidR="00E54E97" w:rsidRPr="004F609F" w:rsidRDefault="00E54E97">
      <w:pPr>
        <w:pStyle w:val="BodyText1"/>
        <w:jc w:val="both"/>
        <w:rPr>
          <w:b w:val="0"/>
          <w:bCs w:val="0"/>
          <w:sz w:val="22"/>
          <w:szCs w:val="22"/>
        </w:rPr>
      </w:pPr>
    </w:p>
    <w:p w14:paraId="538CEB03" w14:textId="77777777" w:rsidR="00E54E97" w:rsidRPr="004F609F" w:rsidRDefault="00E54E97">
      <w:pPr>
        <w:pStyle w:val="BodyText1"/>
        <w:jc w:val="both"/>
        <w:rPr>
          <w:sz w:val="22"/>
          <w:szCs w:val="22"/>
        </w:rPr>
      </w:pPr>
    </w:p>
    <w:p w14:paraId="6020A39C" w14:textId="77777777" w:rsidR="00E54E97" w:rsidRPr="004F609F" w:rsidRDefault="00E54E97">
      <w:pPr>
        <w:pStyle w:val="BodyText1"/>
        <w:jc w:val="both"/>
        <w:rPr>
          <w:sz w:val="22"/>
          <w:szCs w:val="22"/>
        </w:rPr>
      </w:pPr>
    </w:p>
    <w:p w14:paraId="5F31897D" w14:textId="77777777" w:rsidR="00E54E97" w:rsidRPr="004F609F" w:rsidRDefault="00E54E97">
      <w:pPr>
        <w:pStyle w:val="BodyText1"/>
        <w:jc w:val="both"/>
        <w:rPr>
          <w:sz w:val="22"/>
          <w:szCs w:val="22"/>
        </w:rPr>
      </w:pPr>
    </w:p>
    <w:p w14:paraId="0A7456E2" w14:textId="77777777" w:rsidR="00E54E97" w:rsidRPr="004F609F" w:rsidRDefault="00E54E97">
      <w:pPr>
        <w:pStyle w:val="BodyText1"/>
        <w:jc w:val="both"/>
        <w:rPr>
          <w:sz w:val="22"/>
          <w:szCs w:val="22"/>
        </w:rPr>
      </w:pPr>
    </w:p>
    <w:p w14:paraId="2C35C0BE" w14:textId="77777777" w:rsidR="00E54E97" w:rsidRPr="004F609F" w:rsidRDefault="00E54E97">
      <w:pPr>
        <w:pStyle w:val="BodyText1"/>
        <w:jc w:val="both"/>
        <w:rPr>
          <w:sz w:val="22"/>
          <w:szCs w:val="22"/>
        </w:rPr>
      </w:pPr>
    </w:p>
    <w:p w14:paraId="25300C0C" w14:textId="77777777" w:rsidR="00E54E97" w:rsidRPr="007624CB" w:rsidRDefault="00E54E97">
      <w:pPr>
        <w:jc w:val="both"/>
        <w:rPr>
          <w:b/>
          <w:bCs/>
          <w:sz w:val="28"/>
          <w:szCs w:val="28"/>
        </w:rPr>
      </w:pPr>
      <w:r w:rsidRPr="004F609F">
        <w:rPr>
          <w:sz w:val="24"/>
          <w:szCs w:val="24"/>
        </w:rPr>
        <w:br w:type="page"/>
      </w:r>
    </w:p>
    <w:p w14:paraId="3F4AE5BA" w14:textId="77777777" w:rsidR="00E54E97" w:rsidRPr="00905A65" w:rsidRDefault="00E54E97">
      <w:pPr>
        <w:pStyle w:val="Heading1"/>
        <w:spacing w:before="0"/>
        <w:jc w:val="both"/>
        <w:rPr>
          <w:sz w:val="22"/>
          <w:szCs w:val="22"/>
        </w:rPr>
      </w:pPr>
      <w:bookmarkStart w:id="11" w:name="_Toc339289596"/>
      <w:bookmarkStart w:id="12" w:name="_Toc339289712"/>
      <w:bookmarkStart w:id="13" w:name="_Toc340852642"/>
      <w:bookmarkStart w:id="14" w:name="_Toc345575341"/>
      <w:bookmarkStart w:id="15" w:name="_Toc94786776"/>
      <w:r w:rsidRPr="00905A65">
        <w:rPr>
          <w:sz w:val="22"/>
          <w:szCs w:val="22"/>
        </w:rPr>
        <w:t>STATEMENT OF COMPLIANCE</w:t>
      </w:r>
      <w:bookmarkEnd w:id="1"/>
      <w:bookmarkEnd w:id="2"/>
      <w:bookmarkEnd w:id="3"/>
      <w:bookmarkEnd w:id="4"/>
      <w:bookmarkEnd w:id="5"/>
      <w:bookmarkEnd w:id="11"/>
      <w:bookmarkEnd w:id="12"/>
      <w:bookmarkEnd w:id="13"/>
      <w:bookmarkEnd w:id="14"/>
      <w:bookmarkEnd w:id="15"/>
    </w:p>
    <w:p w14:paraId="375BE158" w14:textId="77777777" w:rsidR="00E54E97" w:rsidRPr="00905A65" w:rsidRDefault="00E54E97">
      <w:pPr>
        <w:ind w:firstLine="0"/>
        <w:jc w:val="both"/>
      </w:pPr>
      <w:r w:rsidRPr="00905A65">
        <w:t>The study will be carried out in accordance with Good Clinical Practice (GCP) as required by the following:</w:t>
      </w:r>
    </w:p>
    <w:p w14:paraId="5AE0BF77" w14:textId="77777777" w:rsidR="00E54E97" w:rsidRPr="00905A65" w:rsidRDefault="00E54E97">
      <w:pPr>
        <w:ind w:firstLine="0"/>
        <w:jc w:val="both"/>
      </w:pPr>
    </w:p>
    <w:p w14:paraId="7B1E118B" w14:textId="77777777" w:rsidR="00E54E97" w:rsidRPr="00905A65" w:rsidRDefault="00E54E97" w:rsidP="00D83011">
      <w:pPr>
        <w:numPr>
          <w:ilvl w:val="0"/>
          <w:numId w:val="14"/>
        </w:numPr>
        <w:tabs>
          <w:tab w:val="clear" w:pos="720"/>
          <w:tab w:val="num" w:pos="0"/>
        </w:tabs>
        <w:ind w:left="1440" w:hanging="720"/>
        <w:jc w:val="both"/>
      </w:pPr>
      <w:r w:rsidRPr="00905A65">
        <w:t xml:space="preserve">United States (US) Code of Federal Regulations (CFR) applicable to clinical studies (45 CFR Part 46, 21 CFR Part 50, 21 CFR Part 56, and 21 CFR Part 312) </w:t>
      </w:r>
    </w:p>
    <w:p w14:paraId="4B93EF1E" w14:textId="77777777" w:rsidR="00E54E97" w:rsidRPr="00905A65" w:rsidRDefault="00E54E97">
      <w:pPr>
        <w:ind w:left="720" w:firstLine="0"/>
        <w:jc w:val="both"/>
      </w:pPr>
    </w:p>
    <w:p w14:paraId="054921DA" w14:textId="77777777" w:rsidR="00E54E97" w:rsidRPr="00905A65" w:rsidRDefault="00E54E97" w:rsidP="0047342E">
      <w:pPr>
        <w:numPr>
          <w:ilvl w:val="0"/>
          <w:numId w:val="14"/>
        </w:numPr>
        <w:tabs>
          <w:tab w:val="clear" w:pos="720"/>
          <w:tab w:val="num" w:pos="360"/>
        </w:tabs>
        <w:ind w:firstLine="0"/>
        <w:jc w:val="both"/>
      </w:pPr>
      <w:r w:rsidRPr="00905A65">
        <w:t xml:space="preserve">ICH E6; 62 Federal Register 25691 (May 9, 1997) </w:t>
      </w:r>
    </w:p>
    <w:p w14:paraId="61A45467" w14:textId="77777777" w:rsidR="00E54E97" w:rsidRPr="00905A65" w:rsidRDefault="00E54E97">
      <w:pPr>
        <w:ind w:left="720" w:firstLine="0"/>
        <w:jc w:val="both"/>
      </w:pPr>
    </w:p>
    <w:p w14:paraId="7846D3B3" w14:textId="77777777" w:rsidR="00E54E97" w:rsidRPr="00905A65" w:rsidRDefault="00E54E97">
      <w:pPr>
        <w:ind w:firstLine="0"/>
        <w:jc w:val="both"/>
      </w:pPr>
      <w:r w:rsidRPr="00905A65">
        <w:t>All key personnel (all individuals responsible for the design and conduct of this study) have completed Human Subjects Protection Training.</w:t>
      </w:r>
    </w:p>
    <w:p w14:paraId="50346387" w14:textId="77777777" w:rsidR="00E54E97" w:rsidRPr="00905A65" w:rsidRDefault="00E54E97">
      <w:pPr>
        <w:ind w:firstLine="0"/>
        <w:jc w:val="both"/>
      </w:pPr>
    </w:p>
    <w:p w14:paraId="04DB024C" w14:textId="77777777" w:rsidR="00E54E97" w:rsidRPr="00905A65" w:rsidRDefault="00E54E97">
      <w:pPr>
        <w:jc w:val="both"/>
        <w:rPr>
          <w:b/>
          <w:bCs/>
        </w:rPr>
      </w:pPr>
      <w:bookmarkStart w:id="16" w:name="_Toc35168723"/>
      <w:bookmarkStart w:id="17" w:name="_Toc224445193"/>
      <w:r w:rsidRPr="00905A65">
        <w:br w:type="page"/>
      </w:r>
    </w:p>
    <w:p w14:paraId="60F3BF53" w14:textId="77777777" w:rsidR="00E54E97" w:rsidRPr="00905A65" w:rsidRDefault="00E54E97">
      <w:pPr>
        <w:pStyle w:val="Heading1"/>
        <w:spacing w:before="0"/>
        <w:jc w:val="both"/>
        <w:rPr>
          <w:sz w:val="22"/>
          <w:szCs w:val="22"/>
        </w:rPr>
      </w:pPr>
      <w:bookmarkStart w:id="18" w:name="_Toc339289597"/>
      <w:bookmarkStart w:id="19" w:name="_Toc339289713"/>
      <w:bookmarkStart w:id="20" w:name="_Toc340852643"/>
      <w:bookmarkStart w:id="21" w:name="_Toc345575342"/>
      <w:bookmarkStart w:id="22" w:name="_Toc94786777"/>
      <w:bookmarkEnd w:id="16"/>
      <w:bookmarkEnd w:id="17"/>
      <w:r w:rsidRPr="00905A65">
        <w:rPr>
          <w:sz w:val="22"/>
          <w:szCs w:val="22"/>
        </w:rPr>
        <w:t>SIGNATURE PAGE</w:t>
      </w:r>
      <w:bookmarkEnd w:id="18"/>
      <w:bookmarkEnd w:id="19"/>
      <w:bookmarkEnd w:id="20"/>
      <w:bookmarkEnd w:id="21"/>
      <w:bookmarkEnd w:id="22"/>
    </w:p>
    <w:p w14:paraId="01FFC952" w14:textId="77777777" w:rsidR="00E54E97" w:rsidRDefault="00E54E97">
      <w:pPr>
        <w:pStyle w:val="BodyText"/>
        <w:spacing w:before="0"/>
        <w:ind w:firstLine="0"/>
        <w:jc w:val="both"/>
      </w:pPr>
    </w:p>
    <w:p w14:paraId="4CDAED0F" w14:textId="77777777" w:rsidR="00E54E97" w:rsidRPr="00905A65" w:rsidRDefault="00E54E97">
      <w:pPr>
        <w:pStyle w:val="BodyText"/>
        <w:spacing w:before="0"/>
        <w:ind w:firstLine="0"/>
        <w:jc w:val="both"/>
      </w:pPr>
      <w:r w:rsidRPr="00905A65">
        <w:t xml:space="preserve">The signature below constitutes the approval of this protocol and the </w:t>
      </w:r>
      <w:proofErr w:type="gramStart"/>
      <w:r w:rsidRPr="00905A65">
        <w:t>attachments, and</w:t>
      </w:r>
      <w:proofErr w:type="gramEnd"/>
      <w:r w:rsidRPr="00905A65">
        <w:t xml:space="preserve"> provides the necessary assurances that this </w:t>
      </w:r>
      <w:r w:rsidRPr="00905A65">
        <w:rPr>
          <w:rStyle w:val="Emphasis"/>
          <w:rFonts w:cs="Arial"/>
          <w:b w:val="0"/>
          <w:bCs w:val="0"/>
          <w:i w:val="0"/>
          <w:iCs w:val="0"/>
          <w:color w:val="auto"/>
        </w:rPr>
        <w:t>trial</w:t>
      </w:r>
      <w:r w:rsidRPr="00905A65">
        <w:t xml:space="preserve"> will be conducted according to all stipulations of the protocol, including all statements regarding confidentiality, and according to local legal and regulatory requirements and applicable US federal regulations and ICH guidelines.</w:t>
      </w:r>
    </w:p>
    <w:tbl>
      <w:tblPr>
        <w:tblW w:w="9828" w:type="dxa"/>
        <w:tblLook w:val="0000" w:firstRow="0" w:lastRow="0" w:firstColumn="0" w:lastColumn="0" w:noHBand="0" w:noVBand="0"/>
      </w:tblPr>
      <w:tblGrid>
        <w:gridCol w:w="1368"/>
        <w:gridCol w:w="5639"/>
        <w:gridCol w:w="1111"/>
        <w:gridCol w:w="1710"/>
      </w:tblGrid>
      <w:tr w:rsidR="00E54E97" w:rsidRPr="00905A65" w14:paraId="343CF51E" w14:textId="77777777">
        <w:trPr>
          <w:cantSplit/>
        </w:trPr>
        <w:tc>
          <w:tcPr>
            <w:tcW w:w="9828" w:type="dxa"/>
            <w:gridSpan w:val="4"/>
          </w:tcPr>
          <w:p w14:paraId="05C540FB" w14:textId="77777777" w:rsidR="00E54E97" w:rsidRPr="00905A65" w:rsidRDefault="00E54E97" w:rsidP="00DD69E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pPr>
          </w:p>
          <w:p w14:paraId="7B5A9035" w14:textId="77777777" w:rsidR="00E54E97" w:rsidRPr="00905A65" w:rsidRDefault="00E54E97" w:rsidP="001852D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r w:rsidRPr="00905A65">
              <w:t xml:space="preserve">I have carefully read this </w:t>
            </w:r>
            <w:proofErr w:type="gramStart"/>
            <w:r w:rsidRPr="00905A65">
              <w:t>protocol, and</w:t>
            </w:r>
            <w:proofErr w:type="gramEnd"/>
            <w:r w:rsidRPr="00905A65">
              <w:t xml:space="preserve"> agree that it contains all the necessary information for conducting the study safely.</w:t>
            </w:r>
          </w:p>
          <w:p w14:paraId="5C5B35D7" w14:textId="77777777" w:rsidR="00E54E97" w:rsidRPr="00905A65" w:rsidRDefault="00E54E97" w:rsidP="001852D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p>
          <w:p w14:paraId="322D6B39" w14:textId="77777777" w:rsidR="00E54E97" w:rsidRPr="00905A65" w:rsidRDefault="00E54E97" w:rsidP="001852D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r w:rsidRPr="00905A65">
              <w:t xml:space="preserve">I will conduct this study in strict accordance with this protocol and according to the current Good Clinical Practice (GCP) regulations and guidelines [21 CFR (Code of Federal Regulations) Parts 11, 50, 54 and 56 and ICH (International Conference on Harmonization of Technical Requirements for Registration of Pharmaceuticals for Human Use) Topic E6 (R1)], and local regulatory requirements. Any changes in procedure will only be made if necessary to eliminate immediate hazards and/or to protect the safety, </w:t>
            </w:r>
            <w:proofErr w:type="gramStart"/>
            <w:r w:rsidRPr="00905A65">
              <w:t>rights</w:t>
            </w:r>
            <w:proofErr w:type="gramEnd"/>
            <w:r w:rsidRPr="00905A65">
              <w:t xml:space="preserve"> or welfare of subjects. </w:t>
            </w:r>
          </w:p>
          <w:p w14:paraId="137735B0" w14:textId="77777777" w:rsidR="00E54E97" w:rsidRPr="00905A65" w:rsidRDefault="00E54E97" w:rsidP="001852DB">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p>
          <w:p w14:paraId="5F535B74" w14:textId="77777777" w:rsidR="00E54E97" w:rsidRPr="00905A65" w:rsidRDefault="00E54E9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r w:rsidRPr="00905A65">
              <w:t>I will provide copies of the protocol and all other information relating to the pre-clinical and prior clinical experience, which were furnished to me, to all physicians and other study personnel responsible to me who participate in this study. I will discuss this information with them to assure that they are adequately informed regarding the study drug and conduct of the study.</w:t>
            </w:r>
          </w:p>
          <w:p w14:paraId="1BE86C07" w14:textId="77777777" w:rsidR="00E54E97" w:rsidRPr="00905A65" w:rsidRDefault="00E54E97" w:rsidP="00DD69E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pPr>
          </w:p>
          <w:p w14:paraId="3E84F7D3" w14:textId="77777777" w:rsidR="00E54E97" w:rsidRPr="00905A65" w:rsidRDefault="00E54E9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r w:rsidRPr="00905A65">
              <w:t>I will ensure that the drugs supplied to me for this study will be used only for administration to subjects enrolled in this study protocol and for no other purpose.</w:t>
            </w:r>
          </w:p>
          <w:p w14:paraId="0E2424BC" w14:textId="77777777" w:rsidR="00E54E97" w:rsidRPr="00905A65" w:rsidRDefault="00E54E97" w:rsidP="00DD69E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pPr>
          </w:p>
          <w:p w14:paraId="1BA1F3ED" w14:textId="77777777" w:rsidR="00E54E97" w:rsidRPr="00905A65" w:rsidRDefault="00E54E9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r w:rsidRPr="00905A65">
              <w:t>I agree to keep records on all subject information (case report forms, informed consent statements, drug accountability records, and all other information collected during the study) in accordance with the current GCP, local and national regulations.</w:t>
            </w:r>
          </w:p>
          <w:p w14:paraId="2F178458" w14:textId="77777777" w:rsidR="00E54E97" w:rsidRPr="00905A65" w:rsidRDefault="00E54E97" w:rsidP="001852DB">
            <w:pPr>
              <w:pStyle w:val="BodyText"/>
              <w:spacing w:before="0"/>
              <w:ind w:firstLine="0"/>
              <w:jc w:val="both"/>
            </w:pPr>
          </w:p>
        </w:tc>
      </w:tr>
      <w:tr w:rsidR="00E54E97" w:rsidRPr="00905A65" w14:paraId="4792A07E" w14:textId="77777777">
        <w:tc>
          <w:tcPr>
            <w:tcW w:w="1368" w:type="dxa"/>
          </w:tcPr>
          <w:p w14:paraId="21944EE0" w14:textId="77777777" w:rsidR="00E54E97" w:rsidRPr="00905A65" w:rsidRDefault="00E54E97">
            <w:pPr>
              <w:ind w:firstLine="0"/>
              <w:jc w:val="both"/>
            </w:pPr>
          </w:p>
        </w:tc>
        <w:tc>
          <w:tcPr>
            <w:tcW w:w="5639" w:type="dxa"/>
          </w:tcPr>
          <w:p w14:paraId="51A2AC15" w14:textId="77777777" w:rsidR="00E54E97" w:rsidRPr="00905A65" w:rsidRDefault="00E54E97">
            <w:pPr>
              <w:ind w:firstLine="0"/>
              <w:jc w:val="both"/>
            </w:pPr>
          </w:p>
        </w:tc>
        <w:tc>
          <w:tcPr>
            <w:tcW w:w="1111" w:type="dxa"/>
          </w:tcPr>
          <w:p w14:paraId="68B0911F" w14:textId="77777777" w:rsidR="00E54E97" w:rsidRPr="00905A65" w:rsidRDefault="00E54E97">
            <w:pPr>
              <w:ind w:firstLine="0"/>
              <w:jc w:val="both"/>
            </w:pPr>
          </w:p>
        </w:tc>
        <w:tc>
          <w:tcPr>
            <w:tcW w:w="1710" w:type="dxa"/>
          </w:tcPr>
          <w:p w14:paraId="58BC36E4" w14:textId="77777777" w:rsidR="00E54E97" w:rsidRPr="00905A65" w:rsidRDefault="00E54E97">
            <w:pPr>
              <w:ind w:firstLine="0"/>
              <w:jc w:val="both"/>
            </w:pPr>
          </w:p>
        </w:tc>
      </w:tr>
    </w:tbl>
    <w:p w14:paraId="5F23EF8B" w14:textId="77777777" w:rsidR="00E54E97" w:rsidRPr="00905A65" w:rsidRDefault="00E54E97" w:rsidP="004B0140">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pPr>
    </w:p>
    <w:tbl>
      <w:tblPr>
        <w:tblW w:w="0" w:type="auto"/>
        <w:tblLook w:val="01E0" w:firstRow="1" w:lastRow="1" w:firstColumn="1" w:lastColumn="1" w:noHBand="0" w:noVBand="0"/>
      </w:tblPr>
      <w:tblGrid>
        <w:gridCol w:w="1818"/>
        <w:gridCol w:w="3636"/>
        <w:gridCol w:w="270"/>
        <w:gridCol w:w="2250"/>
      </w:tblGrid>
      <w:tr w:rsidR="00E54E97" w:rsidRPr="00905A65" w14:paraId="17369887" w14:textId="77777777" w:rsidTr="009C2EF8">
        <w:tc>
          <w:tcPr>
            <w:tcW w:w="1818" w:type="dxa"/>
          </w:tcPr>
          <w:p w14:paraId="00A9854F"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3906" w:type="dxa"/>
            <w:gridSpan w:val="2"/>
          </w:tcPr>
          <w:p w14:paraId="026BEB10"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Pr>
          <w:p w14:paraId="0125839C"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75E7A649" w14:textId="77777777" w:rsidTr="009C2EF8">
        <w:tc>
          <w:tcPr>
            <w:tcW w:w="1818" w:type="dxa"/>
          </w:tcPr>
          <w:p w14:paraId="24863B9F"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3906" w:type="dxa"/>
            <w:gridSpan w:val="2"/>
          </w:tcPr>
          <w:p w14:paraId="4CAA0A13"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Pr>
          <w:p w14:paraId="3251599D"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428AC1C1" w14:textId="77777777" w:rsidTr="009C2EF8">
        <w:tc>
          <w:tcPr>
            <w:tcW w:w="1818" w:type="dxa"/>
          </w:tcPr>
          <w:p w14:paraId="52E33EF2"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3906" w:type="dxa"/>
            <w:gridSpan w:val="2"/>
          </w:tcPr>
          <w:p w14:paraId="72F2B0A3"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Pr>
          <w:p w14:paraId="636F5E8A"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29099F66" w14:textId="77777777" w:rsidTr="009C2EF8">
        <w:tc>
          <w:tcPr>
            <w:tcW w:w="5454" w:type="dxa"/>
            <w:gridSpan w:val="2"/>
            <w:tcBorders>
              <w:bottom w:val="single" w:sz="4" w:space="0" w:color="auto"/>
            </w:tcBorders>
          </w:tcPr>
          <w:p w14:paraId="6037D8FC" w14:textId="77777777" w:rsidR="00E54E97" w:rsidRPr="00905A65" w:rsidRDefault="00330D0C"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t>Ohnmar Tut</w:t>
            </w:r>
          </w:p>
        </w:tc>
        <w:tc>
          <w:tcPr>
            <w:tcW w:w="270" w:type="dxa"/>
          </w:tcPr>
          <w:p w14:paraId="598C2D83"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Pr>
          <w:p w14:paraId="71BADEFE"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4EF10792" w14:textId="77777777" w:rsidTr="009C2EF8">
        <w:tc>
          <w:tcPr>
            <w:tcW w:w="7974" w:type="dxa"/>
            <w:gridSpan w:val="4"/>
          </w:tcPr>
          <w:p w14:paraId="7134DFE6" w14:textId="77777777" w:rsidR="00E54E97" w:rsidRPr="00905A65" w:rsidRDefault="00E54E97" w:rsidP="000C29E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bookmarkStart w:id="23" w:name="_Toc201124579"/>
            <w:bookmarkStart w:id="24" w:name="_Toc201124717"/>
            <w:bookmarkStart w:id="25" w:name="_Toc216834380"/>
            <w:r w:rsidRPr="00905A65">
              <w:t xml:space="preserve">Printed </w:t>
            </w:r>
            <w:r w:rsidR="002C0C12">
              <w:t xml:space="preserve">Principal </w:t>
            </w:r>
            <w:r w:rsidRPr="00905A65">
              <w:t>Investigator Name</w:t>
            </w:r>
            <w:bookmarkEnd w:id="23"/>
            <w:bookmarkEnd w:id="24"/>
            <w:bookmarkEnd w:id="25"/>
            <w:r w:rsidRPr="00905A65">
              <w:t xml:space="preserve"> </w:t>
            </w:r>
          </w:p>
          <w:p w14:paraId="147E5E36" w14:textId="77777777" w:rsidR="00E54E97" w:rsidRPr="00905A65" w:rsidRDefault="00E54E97" w:rsidP="00741B1F">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pPr>
          </w:p>
        </w:tc>
      </w:tr>
      <w:tr w:rsidR="00E54E97" w:rsidRPr="00905A65" w14:paraId="2533EFDE" w14:textId="77777777" w:rsidTr="009C2EF8">
        <w:tc>
          <w:tcPr>
            <w:tcW w:w="1818" w:type="dxa"/>
          </w:tcPr>
          <w:p w14:paraId="0FBC5099"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3906" w:type="dxa"/>
            <w:gridSpan w:val="2"/>
          </w:tcPr>
          <w:p w14:paraId="466CA7EB" w14:textId="77777777" w:rsidR="00086635" w:rsidRDefault="00086635"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14:paraId="5172ADE6" w14:textId="0C2C4A30" w:rsidR="00E54E97" w:rsidRPr="00905A65" w:rsidRDefault="00E54E97" w:rsidP="00086635">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pPr>
          </w:p>
        </w:tc>
        <w:tc>
          <w:tcPr>
            <w:tcW w:w="2250" w:type="dxa"/>
          </w:tcPr>
          <w:p w14:paraId="37862DFE" w14:textId="77777777" w:rsidR="00E54E97"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14:paraId="319F3028" w14:textId="77777777" w:rsidR="00086635" w:rsidRDefault="00086635"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14:paraId="430741ED" w14:textId="77777777" w:rsidR="00086635" w:rsidRDefault="00086635"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p w14:paraId="0879014F" w14:textId="77777777" w:rsidR="00086635" w:rsidRPr="00905A65" w:rsidRDefault="00086635"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16B8BC3E" w14:textId="77777777" w:rsidTr="009C2EF8">
        <w:tc>
          <w:tcPr>
            <w:tcW w:w="5454" w:type="dxa"/>
            <w:gridSpan w:val="2"/>
            <w:tcBorders>
              <w:bottom w:val="single" w:sz="4" w:space="0" w:color="auto"/>
            </w:tcBorders>
          </w:tcPr>
          <w:p w14:paraId="5485EC04"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70" w:type="dxa"/>
          </w:tcPr>
          <w:p w14:paraId="30BC4386"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Borders>
              <w:bottom w:val="single" w:sz="4" w:space="0" w:color="auto"/>
            </w:tcBorders>
          </w:tcPr>
          <w:p w14:paraId="41773F00" w14:textId="4CD65C98"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r>
      <w:tr w:rsidR="00E54E97" w:rsidRPr="00905A65" w14:paraId="7A7A4045" w14:textId="77777777" w:rsidTr="009C2EF8">
        <w:tc>
          <w:tcPr>
            <w:tcW w:w="5454" w:type="dxa"/>
            <w:gridSpan w:val="2"/>
            <w:tcBorders>
              <w:top w:val="single" w:sz="4" w:space="0" w:color="auto"/>
            </w:tcBorders>
          </w:tcPr>
          <w:p w14:paraId="481A56D0" w14:textId="77777777" w:rsidR="00E54E97" w:rsidRPr="00905A65" w:rsidRDefault="002C0C12" w:rsidP="000C29E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t xml:space="preserve">Principal </w:t>
            </w:r>
            <w:r w:rsidR="00E54E97" w:rsidRPr="00905A65">
              <w:t>Investigator Signature</w:t>
            </w:r>
          </w:p>
        </w:tc>
        <w:tc>
          <w:tcPr>
            <w:tcW w:w="270" w:type="dxa"/>
          </w:tcPr>
          <w:p w14:paraId="35813D8F"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p>
        </w:tc>
        <w:tc>
          <w:tcPr>
            <w:tcW w:w="2250" w:type="dxa"/>
          </w:tcPr>
          <w:p w14:paraId="3A23622E" w14:textId="77777777" w:rsidR="00E54E97" w:rsidRPr="00905A65" w:rsidRDefault="00E54E97" w:rsidP="00112FB7">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 w:rsidRPr="00905A65">
              <w:t>Date</w:t>
            </w:r>
          </w:p>
        </w:tc>
      </w:tr>
    </w:tbl>
    <w:p w14:paraId="3F0094CC" w14:textId="77777777" w:rsidR="002C0C12" w:rsidRDefault="002C0C12" w:rsidP="00F569AD">
      <w:pPr>
        <w:pStyle w:val="Heading2"/>
      </w:pPr>
    </w:p>
    <w:p w14:paraId="14592829" w14:textId="77777777" w:rsidR="006C35C2" w:rsidRDefault="002C0C12" w:rsidP="009074DC">
      <w:r>
        <w:br w:type="page"/>
      </w:r>
    </w:p>
    <w:p w14:paraId="3B665C66" w14:textId="77777777" w:rsidR="006C35C2" w:rsidRDefault="0047661F">
      <w:pPr>
        <w:pStyle w:val="Heading1"/>
        <w:rPr>
          <w:i/>
        </w:rPr>
      </w:pPr>
      <w:bookmarkStart w:id="26" w:name="_Toc345575343"/>
      <w:bookmarkStart w:id="27" w:name="_Toc94786778"/>
      <w:r w:rsidRPr="0047661F">
        <w:t>SUMMARY OF CHANGES</w:t>
      </w:r>
      <w:bookmarkEnd w:id="26"/>
      <w:bookmarkEnd w:id="27"/>
    </w:p>
    <w:p w14:paraId="60F39509" w14:textId="77777777" w:rsidR="004436C7" w:rsidRPr="004436C7" w:rsidRDefault="004436C7" w:rsidP="004436C7"/>
    <w:p w14:paraId="7BA96E41" w14:textId="46586211" w:rsidR="00E54E97" w:rsidRDefault="008C65B3" w:rsidP="00F569AD">
      <w:pPr>
        <w:pStyle w:val="Heading2"/>
      </w:pPr>
      <w:bookmarkStart w:id="28" w:name="_Toc94786779"/>
      <w:r>
        <w:t>Protocol Amendment</w:t>
      </w:r>
      <w:r w:rsidR="00283C69">
        <w:t>s</w:t>
      </w:r>
      <w:bookmarkEnd w:id="28"/>
      <w:r>
        <w:t xml:space="preserve"> </w:t>
      </w:r>
    </w:p>
    <w:p w14:paraId="7C117446" w14:textId="77777777" w:rsidR="003C730D" w:rsidRDefault="003C730D" w:rsidP="003C730D"/>
    <w:p w14:paraId="4429BCEA" w14:textId="77777777" w:rsidR="003C730D" w:rsidRDefault="003C730D" w:rsidP="003C730D"/>
    <w:p w14:paraId="1041302E" w14:textId="77777777" w:rsidR="003C730D" w:rsidRDefault="003C730D" w:rsidP="003C730D"/>
    <w:p w14:paraId="2FE22004" w14:textId="77777777" w:rsidR="003C730D" w:rsidRDefault="003C730D" w:rsidP="003C730D"/>
    <w:p w14:paraId="10F301FD" w14:textId="77777777" w:rsidR="003C730D" w:rsidRDefault="003C730D" w:rsidP="003C730D"/>
    <w:p w14:paraId="559FF3CB" w14:textId="77777777" w:rsidR="003C730D" w:rsidRDefault="003C730D" w:rsidP="003C730D"/>
    <w:p w14:paraId="74588504" w14:textId="77777777" w:rsidR="003C730D" w:rsidRDefault="003C730D" w:rsidP="003C730D"/>
    <w:p w14:paraId="02F3D53B" w14:textId="77777777" w:rsidR="003C730D" w:rsidRDefault="003C730D" w:rsidP="003C730D"/>
    <w:p w14:paraId="5F47E5C3" w14:textId="77777777" w:rsidR="003C730D" w:rsidRDefault="003C730D" w:rsidP="003C730D"/>
    <w:p w14:paraId="644665EC" w14:textId="77777777" w:rsidR="003C730D" w:rsidRDefault="003C730D" w:rsidP="003C730D"/>
    <w:p w14:paraId="7BC0F7C8" w14:textId="77777777" w:rsidR="003C730D" w:rsidRDefault="003C730D" w:rsidP="003C730D"/>
    <w:p w14:paraId="34EEA6D2" w14:textId="77777777" w:rsidR="003C730D" w:rsidRDefault="003C730D" w:rsidP="003C730D"/>
    <w:p w14:paraId="4282A72C" w14:textId="77777777" w:rsidR="003C730D" w:rsidRDefault="003C730D" w:rsidP="003C730D"/>
    <w:p w14:paraId="29541781" w14:textId="77777777" w:rsidR="003C730D" w:rsidRDefault="003C730D" w:rsidP="003C730D"/>
    <w:p w14:paraId="1A168582" w14:textId="77777777" w:rsidR="003C730D" w:rsidRDefault="003C730D" w:rsidP="003C730D"/>
    <w:p w14:paraId="6D0C974D" w14:textId="77777777" w:rsidR="003C730D" w:rsidRDefault="003C730D" w:rsidP="003C730D"/>
    <w:p w14:paraId="17156554" w14:textId="77777777" w:rsidR="003C730D" w:rsidRDefault="003C730D" w:rsidP="003C730D"/>
    <w:p w14:paraId="2ADD00D6" w14:textId="77777777" w:rsidR="003C730D" w:rsidRDefault="003C730D" w:rsidP="003C730D"/>
    <w:p w14:paraId="7B75E9DB" w14:textId="77777777" w:rsidR="003C730D" w:rsidRDefault="003C730D" w:rsidP="003C730D"/>
    <w:p w14:paraId="759967C6" w14:textId="77777777" w:rsidR="003C730D" w:rsidRDefault="003C730D" w:rsidP="003C730D"/>
    <w:p w14:paraId="192F0274" w14:textId="77777777" w:rsidR="003C730D" w:rsidRDefault="003C730D" w:rsidP="003C730D"/>
    <w:p w14:paraId="3B7DE8CB" w14:textId="77777777" w:rsidR="003C730D" w:rsidRDefault="003C730D" w:rsidP="003C730D"/>
    <w:p w14:paraId="6858869D" w14:textId="77777777" w:rsidR="003C730D" w:rsidRDefault="003C730D" w:rsidP="003C730D"/>
    <w:p w14:paraId="27313131" w14:textId="77777777" w:rsidR="003C730D" w:rsidRDefault="003C730D" w:rsidP="003C730D"/>
    <w:p w14:paraId="2538FDD1" w14:textId="77777777" w:rsidR="003C730D" w:rsidRDefault="003C730D" w:rsidP="003C730D"/>
    <w:p w14:paraId="166E0CAD" w14:textId="77777777" w:rsidR="003C730D" w:rsidRDefault="003C730D" w:rsidP="003C730D"/>
    <w:p w14:paraId="16E902D8" w14:textId="77777777" w:rsidR="003C730D" w:rsidRDefault="003C730D" w:rsidP="003C730D"/>
    <w:p w14:paraId="041EE294" w14:textId="3D96EC4A" w:rsidR="003C730D" w:rsidRDefault="003C730D" w:rsidP="003C730D"/>
    <w:p w14:paraId="61F39E42" w14:textId="3E9CB398" w:rsidR="00451730" w:rsidRDefault="00451730" w:rsidP="003C730D"/>
    <w:p w14:paraId="1CA296D4" w14:textId="1F37EEC2" w:rsidR="00451730" w:rsidRDefault="00451730" w:rsidP="003C730D"/>
    <w:p w14:paraId="3FCF4F6F" w14:textId="535C046D" w:rsidR="00451730" w:rsidRDefault="00451730" w:rsidP="003C730D"/>
    <w:p w14:paraId="0C22BC51" w14:textId="098B6824" w:rsidR="00451730" w:rsidRDefault="00451730" w:rsidP="003C730D"/>
    <w:p w14:paraId="4426F29D" w14:textId="1F2E3586" w:rsidR="00451730" w:rsidRDefault="00451730" w:rsidP="003C730D"/>
    <w:p w14:paraId="4AC82301" w14:textId="5A20B8FD" w:rsidR="00451730" w:rsidRDefault="00451730" w:rsidP="003C730D"/>
    <w:p w14:paraId="3465A44B" w14:textId="18D6BACF" w:rsidR="00451730" w:rsidRDefault="00451730" w:rsidP="003C730D"/>
    <w:p w14:paraId="7233E38C" w14:textId="581A6B2C" w:rsidR="00451730" w:rsidRDefault="00451730" w:rsidP="003C730D"/>
    <w:p w14:paraId="088E51CD" w14:textId="5CA3319B" w:rsidR="00590C96" w:rsidRDefault="00590C96" w:rsidP="003C730D"/>
    <w:p w14:paraId="7BB2F467" w14:textId="1D1C56D1" w:rsidR="00590C96" w:rsidRDefault="00590C96" w:rsidP="003C730D"/>
    <w:p w14:paraId="633B5635" w14:textId="6A26DEDB" w:rsidR="00590C96" w:rsidRDefault="00590C96" w:rsidP="003C730D"/>
    <w:p w14:paraId="7040670D" w14:textId="77777777" w:rsidR="00590C96" w:rsidRDefault="00590C96" w:rsidP="003C730D"/>
    <w:p w14:paraId="2FE6ED88" w14:textId="77777777" w:rsidR="003C730D" w:rsidRDefault="003C730D" w:rsidP="003C730D"/>
    <w:p w14:paraId="493342DD" w14:textId="77777777" w:rsidR="003C730D" w:rsidRDefault="003C730D" w:rsidP="003C730D"/>
    <w:p w14:paraId="60A31A37" w14:textId="6C31877F" w:rsidR="007D38C4" w:rsidRDefault="007D38C4" w:rsidP="007D38C4"/>
    <w:sdt>
      <w:sdtPr>
        <w:rPr>
          <w:b w:val="0"/>
          <w:bCs w:val="0"/>
          <w:sz w:val="22"/>
          <w:szCs w:val="22"/>
        </w:rPr>
        <w:id w:val="430406290"/>
        <w:docPartObj>
          <w:docPartGallery w:val="Table of Contents"/>
          <w:docPartUnique/>
        </w:docPartObj>
      </w:sdtPr>
      <w:sdtEndPr>
        <w:rPr>
          <w:noProof/>
        </w:rPr>
      </w:sdtEndPr>
      <w:sdtContent>
        <w:p w14:paraId="6EA0FA38" w14:textId="5A7538BB" w:rsidR="007D38C4" w:rsidRDefault="00A131F6" w:rsidP="00590C96">
          <w:pPr>
            <w:pStyle w:val="TOCHeading"/>
            <w:spacing w:before="0" w:after="0"/>
          </w:pPr>
          <w:r>
            <w:t>TABLE OF CONTENTS</w:t>
          </w:r>
        </w:p>
        <w:p w14:paraId="6521C664" w14:textId="7B04B3EA" w:rsidR="002D2226" w:rsidRDefault="007D38C4">
          <w:pPr>
            <w:pStyle w:val="TOC1"/>
            <w:tabs>
              <w:tab w:val="right" w:leader="dot"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94786775" w:history="1">
            <w:r w:rsidR="002D2226" w:rsidRPr="00E30A41">
              <w:rPr>
                <w:rStyle w:val="Hyperlink"/>
                <w:noProof/>
              </w:rPr>
              <w:t>PROTOCOL APPROVAL</w:t>
            </w:r>
            <w:r w:rsidR="002D2226">
              <w:rPr>
                <w:noProof/>
                <w:webHidden/>
              </w:rPr>
              <w:tab/>
            </w:r>
            <w:r w:rsidR="002D2226">
              <w:rPr>
                <w:noProof/>
                <w:webHidden/>
              </w:rPr>
              <w:fldChar w:fldCharType="begin"/>
            </w:r>
            <w:r w:rsidR="002D2226">
              <w:rPr>
                <w:noProof/>
                <w:webHidden/>
              </w:rPr>
              <w:instrText xml:space="preserve"> PAGEREF _Toc94786775 \h </w:instrText>
            </w:r>
            <w:r w:rsidR="002D2226">
              <w:rPr>
                <w:noProof/>
                <w:webHidden/>
              </w:rPr>
            </w:r>
            <w:r w:rsidR="002D2226">
              <w:rPr>
                <w:noProof/>
                <w:webHidden/>
              </w:rPr>
              <w:fldChar w:fldCharType="separate"/>
            </w:r>
            <w:r w:rsidR="002D2226">
              <w:rPr>
                <w:noProof/>
                <w:webHidden/>
              </w:rPr>
              <w:t>2</w:t>
            </w:r>
            <w:r w:rsidR="002D2226">
              <w:rPr>
                <w:noProof/>
                <w:webHidden/>
              </w:rPr>
              <w:fldChar w:fldCharType="end"/>
            </w:r>
          </w:hyperlink>
        </w:p>
        <w:p w14:paraId="5BC4C7D6" w14:textId="2387D8A2" w:rsidR="002D2226" w:rsidRDefault="002D2226">
          <w:pPr>
            <w:pStyle w:val="TOC1"/>
            <w:tabs>
              <w:tab w:val="right" w:leader="dot" w:pos="9350"/>
            </w:tabs>
            <w:rPr>
              <w:rFonts w:eastAsiaTheme="minorEastAsia" w:cstheme="minorBidi"/>
              <w:b w:val="0"/>
              <w:bCs w:val="0"/>
              <w:i w:val="0"/>
              <w:iCs w:val="0"/>
              <w:noProof/>
              <w:sz w:val="22"/>
              <w:szCs w:val="22"/>
            </w:rPr>
          </w:pPr>
          <w:hyperlink w:anchor="_Toc94786776" w:history="1">
            <w:r w:rsidRPr="00E30A41">
              <w:rPr>
                <w:rStyle w:val="Hyperlink"/>
                <w:noProof/>
              </w:rPr>
              <w:t>STATEMENT OF COMPLIANCE</w:t>
            </w:r>
            <w:r>
              <w:rPr>
                <w:noProof/>
                <w:webHidden/>
              </w:rPr>
              <w:tab/>
            </w:r>
            <w:r>
              <w:rPr>
                <w:noProof/>
                <w:webHidden/>
              </w:rPr>
              <w:fldChar w:fldCharType="begin"/>
            </w:r>
            <w:r>
              <w:rPr>
                <w:noProof/>
                <w:webHidden/>
              </w:rPr>
              <w:instrText xml:space="preserve"> PAGEREF _Toc94786776 \h </w:instrText>
            </w:r>
            <w:r>
              <w:rPr>
                <w:noProof/>
                <w:webHidden/>
              </w:rPr>
            </w:r>
            <w:r>
              <w:rPr>
                <w:noProof/>
                <w:webHidden/>
              </w:rPr>
              <w:fldChar w:fldCharType="separate"/>
            </w:r>
            <w:r>
              <w:rPr>
                <w:noProof/>
                <w:webHidden/>
              </w:rPr>
              <w:t>3</w:t>
            </w:r>
            <w:r>
              <w:rPr>
                <w:noProof/>
                <w:webHidden/>
              </w:rPr>
              <w:fldChar w:fldCharType="end"/>
            </w:r>
          </w:hyperlink>
        </w:p>
        <w:p w14:paraId="273350F5" w14:textId="1F5AD4B8" w:rsidR="002D2226" w:rsidRDefault="002D2226">
          <w:pPr>
            <w:pStyle w:val="TOC1"/>
            <w:tabs>
              <w:tab w:val="right" w:leader="dot" w:pos="9350"/>
            </w:tabs>
            <w:rPr>
              <w:rFonts w:eastAsiaTheme="minorEastAsia" w:cstheme="minorBidi"/>
              <w:b w:val="0"/>
              <w:bCs w:val="0"/>
              <w:i w:val="0"/>
              <w:iCs w:val="0"/>
              <w:noProof/>
              <w:sz w:val="22"/>
              <w:szCs w:val="22"/>
            </w:rPr>
          </w:pPr>
          <w:hyperlink w:anchor="_Toc94786777" w:history="1">
            <w:r w:rsidRPr="00E30A41">
              <w:rPr>
                <w:rStyle w:val="Hyperlink"/>
                <w:noProof/>
              </w:rPr>
              <w:t>SIGNATURE PAGE</w:t>
            </w:r>
            <w:r>
              <w:rPr>
                <w:noProof/>
                <w:webHidden/>
              </w:rPr>
              <w:tab/>
            </w:r>
            <w:r>
              <w:rPr>
                <w:noProof/>
                <w:webHidden/>
              </w:rPr>
              <w:fldChar w:fldCharType="begin"/>
            </w:r>
            <w:r>
              <w:rPr>
                <w:noProof/>
                <w:webHidden/>
              </w:rPr>
              <w:instrText xml:space="preserve"> PAGEREF _Toc94786777 \h </w:instrText>
            </w:r>
            <w:r>
              <w:rPr>
                <w:noProof/>
                <w:webHidden/>
              </w:rPr>
            </w:r>
            <w:r>
              <w:rPr>
                <w:noProof/>
                <w:webHidden/>
              </w:rPr>
              <w:fldChar w:fldCharType="separate"/>
            </w:r>
            <w:r>
              <w:rPr>
                <w:noProof/>
                <w:webHidden/>
              </w:rPr>
              <w:t>4</w:t>
            </w:r>
            <w:r>
              <w:rPr>
                <w:noProof/>
                <w:webHidden/>
              </w:rPr>
              <w:fldChar w:fldCharType="end"/>
            </w:r>
          </w:hyperlink>
        </w:p>
        <w:p w14:paraId="76B59646" w14:textId="38906FF3" w:rsidR="002D2226" w:rsidRDefault="002D2226">
          <w:pPr>
            <w:pStyle w:val="TOC1"/>
            <w:tabs>
              <w:tab w:val="right" w:leader="dot" w:pos="9350"/>
            </w:tabs>
            <w:rPr>
              <w:rFonts w:eastAsiaTheme="minorEastAsia" w:cstheme="minorBidi"/>
              <w:b w:val="0"/>
              <w:bCs w:val="0"/>
              <w:i w:val="0"/>
              <w:iCs w:val="0"/>
              <w:noProof/>
              <w:sz w:val="22"/>
              <w:szCs w:val="22"/>
            </w:rPr>
          </w:pPr>
          <w:hyperlink w:anchor="_Toc94786778" w:history="1">
            <w:r w:rsidRPr="00E30A41">
              <w:rPr>
                <w:rStyle w:val="Hyperlink"/>
                <w:noProof/>
              </w:rPr>
              <w:t>SUMMARY OF CHANGES</w:t>
            </w:r>
            <w:r>
              <w:rPr>
                <w:noProof/>
                <w:webHidden/>
              </w:rPr>
              <w:tab/>
            </w:r>
            <w:r>
              <w:rPr>
                <w:noProof/>
                <w:webHidden/>
              </w:rPr>
              <w:fldChar w:fldCharType="begin"/>
            </w:r>
            <w:r>
              <w:rPr>
                <w:noProof/>
                <w:webHidden/>
              </w:rPr>
              <w:instrText xml:space="preserve"> PAGEREF _Toc94786778 \h </w:instrText>
            </w:r>
            <w:r>
              <w:rPr>
                <w:noProof/>
                <w:webHidden/>
              </w:rPr>
            </w:r>
            <w:r>
              <w:rPr>
                <w:noProof/>
                <w:webHidden/>
              </w:rPr>
              <w:fldChar w:fldCharType="separate"/>
            </w:r>
            <w:r>
              <w:rPr>
                <w:noProof/>
                <w:webHidden/>
              </w:rPr>
              <w:t>5</w:t>
            </w:r>
            <w:r>
              <w:rPr>
                <w:noProof/>
                <w:webHidden/>
              </w:rPr>
              <w:fldChar w:fldCharType="end"/>
            </w:r>
          </w:hyperlink>
        </w:p>
        <w:p w14:paraId="2F530260" w14:textId="59BC76A8" w:rsidR="002D2226" w:rsidRDefault="002D2226">
          <w:pPr>
            <w:pStyle w:val="TOC2"/>
            <w:rPr>
              <w:rFonts w:eastAsiaTheme="minorEastAsia" w:cstheme="minorBidi"/>
              <w:b w:val="0"/>
              <w:bCs w:val="0"/>
              <w:noProof/>
            </w:rPr>
          </w:pPr>
          <w:hyperlink w:anchor="_Toc94786779" w:history="1">
            <w:r w:rsidRPr="00E30A41">
              <w:rPr>
                <w:rStyle w:val="Hyperlink"/>
                <w:noProof/>
              </w:rPr>
              <w:t>Protocol Amendments</w:t>
            </w:r>
            <w:r>
              <w:rPr>
                <w:noProof/>
                <w:webHidden/>
              </w:rPr>
              <w:tab/>
            </w:r>
            <w:r>
              <w:rPr>
                <w:noProof/>
                <w:webHidden/>
              </w:rPr>
              <w:fldChar w:fldCharType="begin"/>
            </w:r>
            <w:r>
              <w:rPr>
                <w:noProof/>
                <w:webHidden/>
              </w:rPr>
              <w:instrText xml:space="preserve"> PAGEREF _Toc94786779 \h </w:instrText>
            </w:r>
            <w:r>
              <w:rPr>
                <w:noProof/>
                <w:webHidden/>
              </w:rPr>
            </w:r>
            <w:r>
              <w:rPr>
                <w:noProof/>
                <w:webHidden/>
              </w:rPr>
              <w:fldChar w:fldCharType="separate"/>
            </w:r>
            <w:r>
              <w:rPr>
                <w:noProof/>
                <w:webHidden/>
              </w:rPr>
              <w:t>5</w:t>
            </w:r>
            <w:r>
              <w:rPr>
                <w:noProof/>
                <w:webHidden/>
              </w:rPr>
              <w:fldChar w:fldCharType="end"/>
            </w:r>
          </w:hyperlink>
        </w:p>
        <w:p w14:paraId="1E8EFBF6" w14:textId="3E02DB42" w:rsidR="002D2226" w:rsidRDefault="002D2226">
          <w:pPr>
            <w:pStyle w:val="TOC1"/>
            <w:tabs>
              <w:tab w:val="right" w:leader="dot" w:pos="9350"/>
            </w:tabs>
            <w:rPr>
              <w:rFonts w:eastAsiaTheme="minorEastAsia" w:cstheme="minorBidi"/>
              <w:b w:val="0"/>
              <w:bCs w:val="0"/>
              <w:i w:val="0"/>
              <w:iCs w:val="0"/>
              <w:noProof/>
              <w:sz w:val="22"/>
              <w:szCs w:val="22"/>
            </w:rPr>
          </w:pPr>
          <w:hyperlink w:anchor="_Toc94786780" w:history="1">
            <w:r w:rsidRPr="00E30A41">
              <w:rPr>
                <w:rStyle w:val="Hyperlink"/>
                <w:noProof/>
              </w:rPr>
              <w:t>LIST OF ABBREVIATIONS</w:t>
            </w:r>
            <w:r>
              <w:rPr>
                <w:noProof/>
                <w:webHidden/>
              </w:rPr>
              <w:tab/>
            </w:r>
            <w:r>
              <w:rPr>
                <w:noProof/>
                <w:webHidden/>
              </w:rPr>
              <w:fldChar w:fldCharType="begin"/>
            </w:r>
            <w:r>
              <w:rPr>
                <w:noProof/>
                <w:webHidden/>
              </w:rPr>
              <w:instrText xml:space="preserve"> PAGEREF _Toc94786780 \h </w:instrText>
            </w:r>
            <w:r>
              <w:rPr>
                <w:noProof/>
                <w:webHidden/>
              </w:rPr>
            </w:r>
            <w:r>
              <w:rPr>
                <w:noProof/>
                <w:webHidden/>
              </w:rPr>
              <w:fldChar w:fldCharType="separate"/>
            </w:r>
            <w:r>
              <w:rPr>
                <w:noProof/>
                <w:webHidden/>
              </w:rPr>
              <w:t>10</w:t>
            </w:r>
            <w:r>
              <w:rPr>
                <w:noProof/>
                <w:webHidden/>
              </w:rPr>
              <w:fldChar w:fldCharType="end"/>
            </w:r>
          </w:hyperlink>
        </w:p>
        <w:p w14:paraId="6E64D319" w14:textId="2513C356" w:rsidR="002D2226" w:rsidRDefault="002D2226">
          <w:pPr>
            <w:pStyle w:val="TOC1"/>
            <w:tabs>
              <w:tab w:val="right" w:leader="dot" w:pos="9350"/>
            </w:tabs>
            <w:rPr>
              <w:rFonts w:eastAsiaTheme="minorEastAsia" w:cstheme="minorBidi"/>
              <w:b w:val="0"/>
              <w:bCs w:val="0"/>
              <w:i w:val="0"/>
              <w:iCs w:val="0"/>
              <w:noProof/>
              <w:sz w:val="22"/>
              <w:szCs w:val="22"/>
            </w:rPr>
          </w:pPr>
          <w:hyperlink w:anchor="_Toc94786781" w:history="1">
            <w:r w:rsidRPr="00E30A41">
              <w:rPr>
                <w:rStyle w:val="Hyperlink"/>
                <w:noProof/>
              </w:rPr>
              <w:t>PROTOCOL SUMMARY</w:t>
            </w:r>
            <w:r>
              <w:rPr>
                <w:noProof/>
                <w:webHidden/>
              </w:rPr>
              <w:tab/>
            </w:r>
            <w:r>
              <w:rPr>
                <w:noProof/>
                <w:webHidden/>
              </w:rPr>
              <w:fldChar w:fldCharType="begin"/>
            </w:r>
            <w:r>
              <w:rPr>
                <w:noProof/>
                <w:webHidden/>
              </w:rPr>
              <w:instrText xml:space="preserve"> PAGEREF _Toc94786781 \h </w:instrText>
            </w:r>
            <w:r>
              <w:rPr>
                <w:noProof/>
                <w:webHidden/>
              </w:rPr>
            </w:r>
            <w:r>
              <w:rPr>
                <w:noProof/>
                <w:webHidden/>
              </w:rPr>
              <w:fldChar w:fldCharType="separate"/>
            </w:r>
            <w:r>
              <w:rPr>
                <w:noProof/>
                <w:webHidden/>
              </w:rPr>
              <w:t>11</w:t>
            </w:r>
            <w:r>
              <w:rPr>
                <w:noProof/>
                <w:webHidden/>
              </w:rPr>
              <w:fldChar w:fldCharType="end"/>
            </w:r>
          </w:hyperlink>
        </w:p>
        <w:p w14:paraId="2D0351E8" w14:textId="1496ABFE" w:rsidR="002D2226" w:rsidRDefault="002D2226">
          <w:pPr>
            <w:pStyle w:val="TOC1"/>
            <w:tabs>
              <w:tab w:val="right" w:leader="dot" w:pos="9350"/>
            </w:tabs>
            <w:rPr>
              <w:rFonts w:eastAsiaTheme="minorEastAsia" w:cstheme="minorBidi"/>
              <w:b w:val="0"/>
              <w:bCs w:val="0"/>
              <w:i w:val="0"/>
              <w:iCs w:val="0"/>
              <w:noProof/>
              <w:sz w:val="22"/>
              <w:szCs w:val="22"/>
            </w:rPr>
          </w:pPr>
          <w:hyperlink w:anchor="_Toc94786782" w:history="1">
            <w:r w:rsidRPr="00E30A41">
              <w:rPr>
                <w:rStyle w:val="Hyperlink"/>
                <w:noProof/>
              </w:rPr>
              <w:t>Alignment with ICH Topic E 5 (R1) [Ethnic Factors in the Acceptability of Foreign Clinical Data]</w:t>
            </w:r>
            <w:r>
              <w:rPr>
                <w:noProof/>
                <w:webHidden/>
              </w:rPr>
              <w:tab/>
            </w:r>
            <w:r>
              <w:rPr>
                <w:noProof/>
                <w:webHidden/>
              </w:rPr>
              <w:fldChar w:fldCharType="begin"/>
            </w:r>
            <w:r>
              <w:rPr>
                <w:noProof/>
                <w:webHidden/>
              </w:rPr>
              <w:instrText xml:space="preserve"> PAGEREF _Toc94786782 \h </w:instrText>
            </w:r>
            <w:r>
              <w:rPr>
                <w:noProof/>
                <w:webHidden/>
              </w:rPr>
            </w:r>
            <w:r>
              <w:rPr>
                <w:noProof/>
                <w:webHidden/>
              </w:rPr>
              <w:fldChar w:fldCharType="separate"/>
            </w:r>
            <w:r>
              <w:rPr>
                <w:noProof/>
                <w:webHidden/>
              </w:rPr>
              <w:t>13</w:t>
            </w:r>
            <w:r>
              <w:rPr>
                <w:noProof/>
                <w:webHidden/>
              </w:rPr>
              <w:fldChar w:fldCharType="end"/>
            </w:r>
          </w:hyperlink>
        </w:p>
        <w:p w14:paraId="7369F371" w14:textId="7DBCCFBB" w:rsidR="002D2226" w:rsidRDefault="002D2226">
          <w:pPr>
            <w:pStyle w:val="TOC1"/>
            <w:tabs>
              <w:tab w:val="right" w:leader="dot" w:pos="9350"/>
            </w:tabs>
            <w:rPr>
              <w:rFonts w:eastAsiaTheme="minorEastAsia" w:cstheme="minorBidi"/>
              <w:b w:val="0"/>
              <w:bCs w:val="0"/>
              <w:i w:val="0"/>
              <w:iCs w:val="0"/>
              <w:noProof/>
              <w:sz w:val="22"/>
              <w:szCs w:val="22"/>
            </w:rPr>
          </w:pPr>
          <w:hyperlink w:anchor="_Toc94786783" w:history="1">
            <w:r w:rsidRPr="00E30A41">
              <w:rPr>
                <w:rStyle w:val="Hyperlink"/>
                <w:noProof/>
              </w:rPr>
              <w:t>SCHEMATIC OF STUDY DESIGN</w:t>
            </w:r>
            <w:r>
              <w:rPr>
                <w:noProof/>
                <w:webHidden/>
              </w:rPr>
              <w:tab/>
            </w:r>
            <w:r>
              <w:rPr>
                <w:noProof/>
                <w:webHidden/>
              </w:rPr>
              <w:fldChar w:fldCharType="begin"/>
            </w:r>
            <w:r>
              <w:rPr>
                <w:noProof/>
                <w:webHidden/>
              </w:rPr>
              <w:instrText xml:space="preserve"> PAGEREF _Toc94786783 \h </w:instrText>
            </w:r>
            <w:r>
              <w:rPr>
                <w:noProof/>
                <w:webHidden/>
              </w:rPr>
            </w:r>
            <w:r>
              <w:rPr>
                <w:noProof/>
                <w:webHidden/>
              </w:rPr>
              <w:fldChar w:fldCharType="separate"/>
            </w:r>
            <w:r>
              <w:rPr>
                <w:noProof/>
                <w:webHidden/>
              </w:rPr>
              <w:t>14</w:t>
            </w:r>
            <w:r>
              <w:rPr>
                <w:noProof/>
                <w:webHidden/>
              </w:rPr>
              <w:fldChar w:fldCharType="end"/>
            </w:r>
          </w:hyperlink>
        </w:p>
        <w:p w14:paraId="42AD1ECD" w14:textId="3298BBAE" w:rsidR="002D2226" w:rsidRDefault="002D2226">
          <w:pPr>
            <w:pStyle w:val="TOC1"/>
            <w:tabs>
              <w:tab w:val="right" w:leader="dot" w:pos="9350"/>
            </w:tabs>
            <w:rPr>
              <w:rFonts w:eastAsiaTheme="minorEastAsia" w:cstheme="minorBidi"/>
              <w:b w:val="0"/>
              <w:bCs w:val="0"/>
              <w:i w:val="0"/>
              <w:iCs w:val="0"/>
              <w:noProof/>
              <w:sz w:val="22"/>
              <w:szCs w:val="22"/>
            </w:rPr>
          </w:pPr>
          <w:hyperlink w:anchor="_Toc94786784" w:history="1">
            <w:r w:rsidRPr="00E30A41">
              <w:rPr>
                <w:rStyle w:val="Hyperlink"/>
                <w:noProof/>
              </w:rPr>
              <w:t>1.  Key Roles</w:t>
            </w:r>
            <w:r>
              <w:rPr>
                <w:noProof/>
                <w:webHidden/>
              </w:rPr>
              <w:tab/>
            </w:r>
            <w:r>
              <w:rPr>
                <w:noProof/>
                <w:webHidden/>
              </w:rPr>
              <w:fldChar w:fldCharType="begin"/>
            </w:r>
            <w:r>
              <w:rPr>
                <w:noProof/>
                <w:webHidden/>
              </w:rPr>
              <w:instrText xml:space="preserve"> PAGEREF _Toc94786784 \h </w:instrText>
            </w:r>
            <w:r>
              <w:rPr>
                <w:noProof/>
                <w:webHidden/>
              </w:rPr>
            </w:r>
            <w:r>
              <w:rPr>
                <w:noProof/>
                <w:webHidden/>
              </w:rPr>
              <w:fldChar w:fldCharType="separate"/>
            </w:r>
            <w:r>
              <w:rPr>
                <w:noProof/>
                <w:webHidden/>
              </w:rPr>
              <w:t>15</w:t>
            </w:r>
            <w:r>
              <w:rPr>
                <w:noProof/>
                <w:webHidden/>
              </w:rPr>
              <w:fldChar w:fldCharType="end"/>
            </w:r>
          </w:hyperlink>
        </w:p>
        <w:p w14:paraId="068375EB" w14:textId="203BE34A" w:rsidR="002D2226" w:rsidRDefault="002D2226">
          <w:pPr>
            <w:pStyle w:val="TOC1"/>
            <w:tabs>
              <w:tab w:val="right" w:leader="dot" w:pos="9350"/>
            </w:tabs>
            <w:rPr>
              <w:rFonts w:eastAsiaTheme="minorEastAsia" w:cstheme="minorBidi"/>
              <w:b w:val="0"/>
              <w:bCs w:val="0"/>
              <w:i w:val="0"/>
              <w:iCs w:val="0"/>
              <w:noProof/>
              <w:sz w:val="22"/>
              <w:szCs w:val="22"/>
            </w:rPr>
          </w:pPr>
          <w:hyperlink w:anchor="_Toc94786785" w:history="1">
            <w:r w:rsidRPr="00E30A41">
              <w:rPr>
                <w:rStyle w:val="Hyperlink"/>
                <w:noProof/>
              </w:rPr>
              <w:t>2.  Introduction: Background Information and Scientific Rationale</w:t>
            </w:r>
            <w:r>
              <w:rPr>
                <w:noProof/>
                <w:webHidden/>
              </w:rPr>
              <w:tab/>
            </w:r>
            <w:r>
              <w:rPr>
                <w:noProof/>
                <w:webHidden/>
              </w:rPr>
              <w:fldChar w:fldCharType="begin"/>
            </w:r>
            <w:r>
              <w:rPr>
                <w:noProof/>
                <w:webHidden/>
              </w:rPr>
              <w:instrText xml:space="preserve"> PAGEREF _Toc94786785 \h </w:instrText>
            </w:r>
            <w:r>
              <w:rPr>
                <w:noProof/>
                <w:webHidden/>
              </w:rPr>
            </w:r>
            <w:r>
              <w:rPr>
                <w:noProof/>
                <w:webHidden/>
              </w:rPr>
              <w:fldChar w:fldCharType="separate"/>
            </w:r>
            <w:r>
              <w:rPr>
                <w:noProof/>
                <w:webHidden/>
              </w:rPr>
              <w:t>16</w:t>
            </w:r>
            <w:r>
              <w:rPr>
                <w:noProof/>
                <w:webHidden/>
              </w:rPr>
              <w:fldChar w:fldCharType="end"/>
            </w:r>
          </w:hyperlink>
        </w:p>
        <w:p w14:paraId="7C4F6ADF" w14:textId="25741443" w:rsidR="002D2226" w:rsidRDefault="002D2226">
          <w:pPr>
            <w:pStyle w:val="TOC2"/>
            <w:rPr>
              <w:rFonts w:eastAsiaTheme="minorEastAsia" w:cstheme="minorBidi"/>
              <w:b w:val="0"/>
              <w:bCs w:val="0"/>
              <w:noProof/>
            </w:rPr>
          </w:pPr>
          <w:hyperlink w:anchor="_Toc94786786" w:history="1">
            <w:r w:rsidRPr="00E30A41">
              <w:rPr>
                <w:rStyle w:val="Hyperlink"/>
                <w:noProof/>
              </w:rPr>
              <w:t>2.1</w:t>
            </w:r>
            <w:r>
              <w:rPr>
                <w:rFonts w:eastAsiaTheme="minorEastAsia" w:cstheme="minorBidi"/>
                <w:b w:val="0"/>
                <w:bCs w:val="0"/>
                <w:noProof/>
              </w:rPr>
              <w:tab/>
            </w:r>
            <w:r w:rsidRPr="00E30A41">
              <w:rPr>
                <w:rStyle w:val="Hyperlink"/>
                <w:noProof/>
              </w:rPr>
              <w:t>Background Information</w:t>
            </w:r>
            <w:r>
              <w:rPr>
                <w:noProof/>
                <w:webHidden/>
              </w:rPr>
              <w:tab/>
            </w:r>
            <w:r>
              <w:rPr>
                <w:noProof/>
                <w:webHidden/>
              </w:rPr>
              <w:fldChar w:fldCharType="begin"/>
            </w:r>
            <w:r>
              <w:rPr>
                <w:noProof/>
                <w:webHidden/>
              </w:rPr>
              <w:instrText xml:space="preserve"> PAGEREF _Toc94786786 \h </w:instrText>
            </w:r>
            <w:r>
              <w:rPr>
                <w:noProof/>
                <w:webHidden/>
              </w:rPr>
            </w:r>
            <w:r>
              <w:rPr>
                <w:noProof/>
                <w:webHidden/>
              </w:rPr>
              <w:fldChar w:fldCharType="separate"/>
            </w:r>
            <w:r>
              <w:rPr>
                <w:noProof/>
                <w:webHidden/>
              </w:rPr>
              <w:t>16</w:t>
            </w:r>
            <w:r>
              <w:rPr>
                <w:noProof/>
                <w:webHidden/>
              </w:rPr>
              <w:fldChar w:fldCharType="end"/>
            </w:r>
          </w:hyperlink>
        </w:p>
        <w:p w14:paraId="0DC3D730" w14:textId="7FF52052" w:rsidR="002D2226" w:rsidRDefault="002D2226">
          <w:pPr>
            <w:pStyle w:val="TOC2"/>
            <w:rPr>
              <w:rFonts w:eastAsiaTheme="minorEastAsia" w:cstheme="minorBidi"/>
              <w:b w:val="0"/>
              <w:bCs w:val="0"/>
              <w:noProof/>
            </w:rPr>
          </w:pPr>
          <w:hyperlink w:anchor="_Toc94786787" w:history="1">
            <w:r w:rsidRPr="00E30A41">
              <w:rPr>
                <w:rStyle w:val="Hyperlink"/>
                <w:noProof/>
              </w:rPr>
              <w:t>2.2</w:t>
            </w:r>
            <w:r>
              <w:rPr>
                <w:rFonts w:eastAsiaTheme="minorEastAsia" w:cstheme="minorBidi"/>
                <w:b w:val="0"/>
                <w:bCs w:val="0"/>
                <w:noProof/>
              </w:rPr>
              <w:tab/>
            </w:r>
            <w:r w:rsidRPr="00E30A41">
              <w:rPr>
                <w:rStyle w:val="Hyperlink"/>
                <w:noProof/>
              </w:rPr>
              <w:t>Potential Risks and Benefits</w:t>
            </w:r>
            <w:r>
              <w:rPr>
                <w:noProof/>
                <w:webHidden/>
              </w:rPr>
              <w:tab/>
            </w:r>
            <w:r>
              <w:rPr>
                <w:noProof/>
                <w:webHidden/>
              </w:rPr>
              <w:fldChar w:fldCharType="begin"/>
            </w:r>
            <w:r>
              <w:rPr>
                <w:noProof/>
                <w:webHidden/>
              </w:rPr>
              <w:instrText xml:space="preserve"> PAGEREF _Toc94786787 \h </w:instrText>
            </w:r>
            <w:r>
              <w:rPr>
                <w:noProof/>
                <w:webHidden/>
              </w:rPr>
            </w:r>
            <w:r>
              <w:rPr>
                <w:noProof/>
                <w:webHidden/>
              </w:rPr>
              <w:fldChar w:fldCharType="separate"/>
            </w:r>
            <w:r>
              <w:rPr>
                <w:noProof/>
                <w:webHidden/>
              </w:rPr>
              <w:t>18</w:t>
            </w:r>
            <w:r>
              <w:rPr>
                <w:noProof/>
                <w:webHidden/>
              </w:rPr>
              <w:fldChar w:fldCharType="end"/>
            </w:r>
          </w:hyperlink>
        </w:p>
        <w:p w14:paraId="2D230EC0" w14:textId="2E659DB5" w:rsidR="002D2226" w:rsidRDefault="002D2226">
          <w:pPr>
            <w:pStyle w:val="TOC3"/>
            <w:tabs>
              <w:tab w:val="left" w:pos="1540"/>
              <w:tab w:val="right" w:leader="dot" w:pos="9350"/>
            </w:tabs>
            <w:rPr>
              <w:rFonts w:eastAsiaTheme="minorEastAsia" w:cstheme="minorBidi"/>
              <w:noProof/>
              <w:sz w:val="22"/>
              <w:szCs w:val="22"/>
            </w:rPr>
          </w:pPr>
          <w:hyperlink w:anchor="_Toc94786788" w:history="1">
            <w:r w:rsidRPr="00E30A41">
              <w:rPr>
                <w:rStyle w:val="Hyperlink"/>
                <w:noProof/>
              </w:rPr>
              <w:t xml:space="preserve">2.2.1 </w:t>
            </w:r>
            <w:r>
              <w:rPr>
                <w:rFonts w:eastAsiaTheme="minorEastAsia" w:cstheme="minorBidi"/>
                <w:noProof/>
                <w:sz w:val="22"/>
                <w:szCs w:val="22"/>
              </w:rPr>
              <w:tab/>
            </w:r>
            <w:r w:rsidRPr="00E30A41">
              <w:rPr>
                <w:rStyle w:val="Hyperlink"/>
                <w:noProof/>
              </w:rPr>
              <w:t>Potential Risks</w:t>
            </w:r>
            <w:r>
              <w:rPr>
                <w:noProof/>
                <w:webHidden/>
              </w:rPr>
              <w:tab/>
            </w:r>
            <w:r>
              <w:rPr>
                <w:noProof/>
                <w:webHidden/>
              </w:rPr>
              <w:fldChar w:fldCharType="begin"/>
            </w:r>
            <w:r>
              <w:rPr>
                <w:noProof/>
                <w:webHidden/>
              </w:rPr>
              <w:instrText xml:space="preserve"> PAGEREF _Toc94786788 \h </w:instrText>
            </w:r>
            <w:r>
              <w:rPr>
                <w:noProof/>
                <w:webHidden/>
              </w:rPr>
            </w:r>
            <w:r>
              <w:rPr>
                <w:noProof/>
                <w:webHidden/>
              </w:rPr>
              <w:fldChar w:fldCharType="separate"/>
            </w:r>
            <w:r>
              <w:rPr>
                <w:noProof/>
                <w:webHidden/>
              </w:rPr>
              <w:t>18</w:t>
            </w:r>
            <w:r>
              <w:rPr>
                <w:noProof/>
                <w:webHidden/>
              </w:rPr>
              <w:fldChar w:fldCharType="end"/>
            </w:r>
          </w:hyperlink>
        </w:p>
        <w:p w14:paraId="34F9AC13" w14:textId="0CD7985A" w:rsidR="002D2226" w:rsidRDefault="002D2226">
          <w:pPr>
            <w:pStyle w:val="TOC3"/>
            <w:tabs>
              <w:tab w:val="left" w:pos="1540"/>
              <w:tab w:val="right" w:leader="dot" w:pos="9350"/>
            </w:tabs>
            <w:rPr>
              <w:rFonts w:eastAsiaTheme="minorEastAsia" w:cstheme="minorBidi"/>
              <w:noProof/>
              <w:sz w:val="22"/>
              <w:szCs w:val="22"/>
            </w:rPr>
          </w:pPr>
          <w:hyperlink w:anchor="_Toc94786789" w:history="1">
            <w:r w:rsidRPr="00E30A41">
              <w:rPr>
                <w:rStyle w:val="Hyperlink"/>
                <w:noProof/>
              </w:rPr>
              <w:t xml:space="preserve">2.2.2 </w:t>
            </w:r>
            <w:r>
              <w:rPr>
                <w:rFonts w:eastAsiaTheme="minorEastAsia" w:cstheme="minorBidi"/>
                <w:noProof/>
                <w:sz w:val="22"/>
                <w:szCs w:val="22"/>
              </w:rPr>
              <w:tab/>
            </w:r>
            <w:r w:rsidRPr="00E30A41">
              <w:rPr>
                <w:rStyle w:val="Hyperlink"/>
                <w:noProof/>
              </w:rPr>
              <w:t>Known Potential Benefits</w:t>
            </w:r>
            <w:r>
              <w:rPr>
                <w:noProof/>
                <w:webHidden/>
              </w:rPr>
              <w:tab/>
            </w:r>
            <w:r>
              <w:rPr>
                <w:noProof/>
                <w:webHidden/>
              </w:rPr>
              <w:fldChar w:fldCharType="begin"/>
            </w:r>
            <w:r>
              <w:rPr>
                <w:noProof/>
                <w:webHidden/>
              </w:rPr>
              <w:instrText xml:space="preserve"> PAGEREF _Toc94786789 \h </w:instrText>
            </w:r>
            <w:r>
              <w:rPr>
                <w:noProof/>
                <w:webHidden/>
              </w:rPr>
            </w:r>
            <w:r>
              <w:rPr>
                <w:noProof/>
                <w:webHidden/>
              </w:rPr>
              <w:fldChar w:fldCharType="separate"/>
            </w:r>
            <w:r>
              <w:rPr>
                <w:noProof/>
                <w:webHidden/>
              </w:rPr>
              <w:t>18</w:t>
            </w:r>
            <w:r>
              <w:rPr>
                <w:noProof/>
                <w:webHidden/>
              </w:rPr>
              <w:fldChar w:fldCharType="end"/>
            </w:r>
          </w:hyperlink>
        </w:p>
        <w:p w14:paraId="694B23F3" w14:textId="5BEB3B84" w:rsidR="002D2226" w:rsidRDefault="002D2226">
          <w:pPr>
            <w:pStyle w:val="TOC1"/>
            <w:tabs>
              <w:tab w:val="right" w:leader="dot" w:pos="9350"/>
            </w:tabs>
            <w:rPr>
              <w:rFonts w:eastAsiaTheme="minorEastAsia" w:cstheme="minorBidi"/>
              <w:b w:val="0"/>
              <w:bCs w:val="0"/>
              <w:i w:val="0"/>
              <w:iCs w:val="0"/>
              <w:noProof/>
              <w:sz w:val="22"/>
              <w:szCs w:val="22"/>
            </w:rPr>
          </w:pPr>
          <w:hyperlink w:anchor="_Toc94786790" w:history="1">
            <w:r w:rsidRPr="00E30A41">
              <w:rPr>
                <w:rStyle w:val="Hyperlink"/>
                <w:noProof/>
              </w:rPr>
              <w:t>3.  Objectives</w:t>
            </w:r>
            <w:r>
              <w:rPr>
                <w:noProof/>
                <w:webHidden/>
              </w:rPr>
              <w:tab/>
            </w:r>
            <w:r>
              <w:rPr>
                <w:noProof/>
                <w:webHidden/>
              </w:rPr>
              <w:fldChar w:fldCharType="begin"/>
            </w:r>
            <w:r>
              <w:rPr>
                <w:noProof/>
                <w:webHidden/>
              </w:rPr>
              <w:instrText xml:space="preserve"> PAGEREF _Toc94786790 \h </w:instrText>
            </w:r>
            <w:r>
              <w:rPr>
                <w:noProof/>
                <w:webHidden/>
              </w:rPr>
            </w:r>
            <w:r>
              <w:rPr>
                <w:noProof/>
                <w:webHidden/>
              </w:rPr>
              <w:fldChar w:fldCharType="separate"/>
            </w:r>
            <w:r>
              <w:rPr>
                <w:noProof/>
                <w:webHidden/>
              </w:rPr>
              <w:t>19</w:t>
            </w:r>
            <w:r>
              <w:rPr>
                <w:noProof/>
                <w:webHidden/>
              </w:rPr>
              <w:fldChar w:fldCharType="end"/>
            </w:r>
          </w:hyperlink>
        </w:p>
        <w:p w14:paraId="02AF1353" w14:textId="28B15473" w:rsidR="002D2226" w:rsidRDefault="002D2226">
          <w:pPr>
            <w:pStyle w:val="TOC2"/>
            <w:rPr>
              <w:rFonts w:eastAsiaTheme="minorEastAsia" w:cstheme="minorBidi"/>
              <w:b w:val="0"/>
              <w:bCs w:val="0"/>
              <w:noProof/>
            </w:rPr>
          </w:pPr>
          <w:hyperlink w:anchor="_Toc94786791" w:history="1">
            <w:r w:rsidRPr="00E30A41">
              <w:rPr>
                <w:rStyle w:val="Hyperlink"/>
                <w:noProof/>
              </w:rPr>
              <w:t>3.1</w:t>
            </w:r>
            <w:r>
              <w:rPr>
                <w:rFonts w:eastAsiaTheme="minorEastAsia" w:cstheme="minorBidi"/>
                <w:b w:val="0"/>
                <w:bCs w:val="0"/>
                <w:noProof/>
              </w:rPr>
              <w:tab/>
            </w:r>
            <w:r w:rsidRPr="00E30A41">
              <w:rPr>
                <w:rStyle w:val="Hyperlink"/>
                <w:noProof/>
              </w:rPr>
              <w:t>Study Objectives</w:t>
            </w:r>
            <w:r>
              <w:rPr>
                <w:noProof/>
                <w:webHidden/>
              </w:rPr>
              <w:tab/>
            </w:r>
            <w:r>
              <w:rPr>
                <w:noProof/>
                <w:webHidden/>
              </w:rPr>
              <w:fldChar w:fldCharType="begin"/>
            </w:r>
            <w:r>
              <w:rPr>
                <w:noProof/>
                <w:webHidden/>
              </w:rPr>
              <w:instrText xml:space="preserve"> PAGEREF _Toc94786791 \h </w:instrText>
            </w:r>
            <w:r>
              <w:rPr>
                <w:noProof/>
                <w:webHidden/>
              </w:rPr>
            </w:r>
            <w:r>
              <w:rPr>
                <w:noProof/>
                <w:webHidden/>
              </w:rPr>
              <w:fldChar w:fldCharType="separate"/>
            </w:r>
            <w:r>
              <w:rPr>
                <w:noProof/>
                <w:webHidden/>
              </w:rPr>
              <w:t>19</w:t>
            </w:r>
            <w:r>
              <w:rPr>
                <w:noProof/>
                <w:webHidden/>
              </w:rPr>
              <w:fldChar w:fldCharType="end"/>
            </w:r>
          </w:hyperlink>
        </w:p>
        <w:p w14:paraId="1184F5CD" w14:textId="67584189" w:rsidR="002D2226" w:rsidRDefault="002D2226">
          <w:pPr>
            <w:pStyle w:val="TOC2"/>
            <w:rPr>
              <w:rFonts w:eastAsiaTheme="minorEastAsia" w:cstheme="minorBidi"/>
              <w:b w:val="0"/>
              <w:bCs w:val="0"/>
              <w:noProof/>
            </w:rPr>
          </w:pPr>
          <w:hyperlink w:anchor="_Toc94786792" w:history="1">
            <w:r w:rsidRPr="00E30A41">
              <w:rPr>
                <w:rStyle w:val="Hyperlink"/>
                <w:noProof/>
              </w:rPr>
              <w:t>3.2</w:t>
            </w:r>
            <w:r>
              <w:rPr>
                <w:rFonts w:eastAsiaTheme="minorEastAsia" w:cstheme="minorBidi"/>
                <w:b w:val="0"/>
                <w:bCs w:val="0"/>
                <w:noProof/>
              </w:rPr>
              <w:tab/>
            </w:r>
            <w:r w:rsidRPr="00E30A41">
              <w:rPr>
                <w:rStyle w:val="Hyperlink"/>
                <w:noProof/>
              </w:rPr>
              <w:t>Study Outcome Measures</w:t>
            </w:r>
            <w:r>
              <w:rPr>
                <w:noProof/>
                <w:webHidden/>
              </w:rPr>
              <w:tab/>
            </w:r>
            <w:r>
              <w:rPr>
                <w:noProof/>
                <w:webHidden/>
              </w:rPr>
              <w:fldChar w:fldCharType="begin"/>
            </w:r>
            <w:r>
              <w:rPr>
                <w:noProof/>
                <w:webHidden/>
              </w:rPr>
              <w:instrText xml:space="preserve"> PAGEREF _Toc94786792 \h </w:instrText>
            </w:r>
            <w:r>
              <w:rPr>
                <w:noProof/>
                <w:webHidden/>
              </w:rPr>
            </w:r>
            <w:r>
              <w:rPr>
                <w:noProof/>
                <w:webHidden/>
              </w:rPr>
              <w:fldChar w:fldCharType="separate"/>
            </w:r>
            <w:r>
              <w:rPr>
                <w:noProof/>
                <w:webHidden/>
              </w:rPr>
              <w:t>19</w:t>
            </w:r>
            <w:r>
              <w:rPr>
                <w:noProof/>
                <w:webHidden/>
              </w:rPr>
              <w:fldChar w:fldCharType="end"/>
            </w:r>
          </w:hyperlink>
        </w:p>
        <w:p w14:paraId="34D6781E" w14:textId="38E73AD2" w:rsidR="002D2226" w:rsidRDefault="002D2226">
          <w:pPr>
            <w:pStyle w:val="TOC3"/>
            <w:tabs>
              <w:tab w:val="left" w:pos="1540"/>
              <w:tab w:val="right" w:leader="dot" w:pos="9350"/>
            </w:tabs>
            <w:rPr>
              <w:rFonts w:eastAsiaTheme="minorEastAsia" w:cstheme="minorBidi"/>
              <w:noProof/>
              <w:sz w:val="22"/>
              <w:szCs w:val="22"/>
            </w:rPr>
          </w:pPr>
          <w:hyperlink w:anchor="_Toc94786793" w:history="1">
            <w:r w:rsidRPr="00E30A41">
              <w:rPr>
                <w:rStyle w:val="Hyperlink"/>
                <w:noProof/>
              </w:rPr>
              <w:t xml:space="preserve">3.2.1 </w:t>
            </w:r>
            <w:r>
              <w:rPr>
                <w:rFonts w:eastAsiaTheme="minorEastAsia" w:cstheme="minorBidi"/>
                <w:noProof/>
                <w:sz w:val="22"/>
                <w:szCs w:val="22"/>
              </w:rPr>
              <w:tab/>
            </w:r>
            <w:r w:rsidRPr="00E30A41">
              <w:rPr>
                <w:rStyle w:val="Hyperlink"/>
                <w:noProof/>
              </w:rPr>
              <w:t>Primary Outcome Measures</w:t>
            </w:r>
            <w:r>
              <w:rPr>
                <w:noProof/>
                <w:webHidden/>
              </w:rPr>
              <w:tab/>
            </w:r>
            <w:r>
              <w:rPr>
                <w:noProof/>
                <w:webHidden/>
              </w:rPr>
              <w:fldChar w:fldCharType="begin"/>
            </w:r>
            <w:r>
              <w:rPr>
                <w:noProof/>
                <w:webHidden/>
              </w:rPr>
              <w:instrText xml:space="preserve"> PAGEREF _Toc94786793 \h </w:instrText>
            </w:r>
            <w:r>
              <w:rPr>
                <w:noProof/>
                <w:webHidden/>
              </w:rPr>
            </w:r>
            <w:r>
              <w:rPr>
                <w:noProof/>
                <w:webHidden/>
              </w:rPr>
              <w:fldChar w:fldCharType="separate"/>
            </w:r>
            <w:r>
              <w:rPr>
                <w:noProof/>
                <w:webHidden/>
              </w:rPr>
              <w:t>19</w:t>
            </w:r>
            <w:r>
              <w:rPr>
                <w:noProof/>
                <w:webHidden/>
              </w:rPr>
              <w:fldChar w:fldCharType="end"/>
            </w:r>
          </w:hyperlink>
        </w:p>
        <w:p w14:paraId="22CADBAF" w14:textId="206DF3AB" w:rsidR="002D2226" w:rsidRDefault="002D2226">
          <w:pPr>
            <w:pStyle w:val="TOC3"/>
            <w:tabs>
              <w:tab w:val="left" w:pos="1540"/>
              <w:tab w:val="right" w:leader="dot" w:pos="9350"/>
            </w:tabs>
            <w:rPr>
              <w:rFonts w:eastAsiaTheme="minorEastAsia" w:cstheme="minorBidi"/>
              <w:noProof/>
              <w:sz w:val="22"/>
              <w:szCs w:val="22"/>
            </w:rPr>
          </w:pPr>
          <w:hyperlink w:anchor="_Toc94786794" w:history="1">
            <w:r w:rsidRPr="00E30A41">
              <w:rPr>
                <w:rStyle w:val="Hyperlink"/>
                <w:noProof/>
              </w:rPr>
              <w:t xml:space="preserve">3.2.2 </w:t>
            </w:r>
            <w:r>
              <w:rPr>
                <w:rFonts w:eastAsiaTheme="minorEastAsia" w:cstheme="minorBidi"/>
                <w:noProof/>
                <w:sz w:val="22"/>
                <w:szCs w:val="22"/>
              </w:rPr>
              <w:tab/>
            </w:r>
            <w:r w:rsidRPr="00E30A41">
              <w:rPr>
                <w:rStyle w:val="Hyperlink"/>
                <w:noProof/>
              </w:rPr>
              <w:t>Secondary Outcome Measures</w:t>
            </w:r>
            <w:r>
              <w:rPr>
                <w:noProof/>
                <w:webHidden/>
              </w:rPr>
              <w:tab/>
            </w:r>
            <w:r>
              <w:rPr>
                <w:noProof/>
                <w:webHidden/>
              </w:rPr>
              <w:fldChar w:fldCharType="begin"/>
            </w:r>
            <w:r>
              <w:rPr>
                <w:noProof/>
                <w:webHidden/>
              </w:rPr>
              <w:instrText xml:space="preserve"> PAGEREF _Toc94786794 \h </w:instrText>
            </w:r>
            <w:r>
              <w:rPr>
                <w:noProof/>
                <w:webHidden/>
              </w:rPr>
            </w:r>
            <w:r>
              <w:rPr>
                <w:noProof/>
                <w:webHidden/>
              </w:rPr>
              <w:fldChar w:fldCharType="separate"/>
            </w:r>
            <w:r>
              <w:rPr>
                <w:noProof/>
                <w:webHidden/>
              </w:rPr>
              <w:t>19</w:t>
            </w:r>
            <w:r>
              <w:rPr>
                <w:noProof/>
                <w:webHidden/>
              </w:rPr>
              <w:fldChar w:fldCharType="end"/>
            </w:r>
          </w:hyperlink>
        </w:p>
        <w:p w14:paraId="5B5A98AC" w14:textId="3FA56FD3" w:rsidR="002D2226" w:rsidRDefault="002D2226">
          <w:pPr>
            <w:pStyle w:val="TOC1"/>
            <w:tabs>
              <w:tab w:val="right" w:leader="dot" w:pos="9350"/>
            </w:tabs>
            <w:rPr>
              <w:rFonts w:eastAsiaTheme="minorEastAsia" w:cstheme="minorBidi"/>
              <w:b w:val="0"/>
              <w:bCs w:val="0"/>
              <w:i w:val="0"/>
              <w:iCs w:val="0"/>
              <w:noProof/>
              <w:sz w:val="22"/>
              <w:szCs w:val="22"/>
            </w:rPr>
          </w:pPr>
          <w:hyperlink w:anchor="_Toc94786795" w:history="1">
            <w:r w:rsidRPr="00E30A41">
              <w:rPr>
                <w:rStyle w:val="Hyperlink"/>
                <w:noProof/>
              </w:rPr>
              <w:t>4.  Study Design</w:t>
            </w:r>
            <w:r>
              <w:rPr>
                <w:noProof/>
                <w:webHidden/>
              </w:rPr>
              <w:tab/>
            </w:r>
            <w:r>
              <w:rPr>
                <w:noProof/>
                <w:webHidden/>
              </w:rPr>
              <w:fldChar w:fldCharType="begin"/>
            </w:r>
            <w:r>
              <w:rPr>
                <w:noProof/>
                <w:webHidden/>
              </w:rPr>
              <w:instrText xml:space="preserve"> PAGEREF _Toc94786795 \h </w:instrText>
            </w:r>
            <w:r>
              <w:rPr>
                <w:noProof/>
                <w:webHidden/>
              </w:rPr>
            </w:r>
            <w:r>
              <w:rPr>
                <w:noProof/>
                <w:webHidden/>
              </w:rPr>
              <w:fldChar w:fldCharType="separate"/>
            </w:r>
            <w:r>
              <w:rPr>
                <w:noProof/>
                <w:webHidden/>
              </w:rPr>
              <w:t>19</w:t>
            </w:r>
            <w:r>
              <w:rPr>
                <w:noProof/>
                <w:webHidden/>
              </w:rPr>
              <w:fldChar w:fldCharType="end"/>
            </w:r>
          </w:hyperlink>
        </w:p>
        <w:p w14:paraId="3D9FDEFE" w14:textId="0492FD38" w:rsidR="002D2226" w:rsidRDefault="002D2226">
          <w:pPr>
            <w:pStyle w:val="TOC2"/>
            <w:rPr>
              <w:rFonts w:eastAsiaTheme="minorEastAsia" w:cstheme="minorBidi"/>
              <w:b w:val="0"/>
              <w:bCs w:val="0"/>
              <w:noProof/>
            </w:rPr>
          </w:pPr>
          <w:hyperlink w:anchor="_Toc94786796" w:history="1">
            <w:r w:rsidRPr="00E30A41">
              <w:rPr>
                <w:rStyle w:val="Hyperlink"/>
                <w:noProof/>
              </w:rPr>
              <w:t>4.1</w:t>
            </w:r>
            <w:r>
              <w:rPr>
                <w:rFonts w:eastAsiaTheme="minorEastAsia" w:cstheme="minorBidi"/>
                <w:b w:val="0"/>
                <w:bCs w:val="0"/>
                <w:noProof/>
              </w:rPr>
              <w:tab/>
            </w:r>
            <w:r w:rsidRPr="00E30A41">
              <w:rPr>
                <w:rStyle w:val="Hyperlink"/>
                <w:noProof/>
              </w:rPr>
              <w:t>Rationale for Study Design</w:t>
            </w:r>
            <w:r>
              <w:rPr>
                <w:noProof/>
                <w:webHidden/>
              </w:rPr>
              <w:tab/>
            </w:r>
            <w:r>
              <w:rPr>
                <w:noProof/>
                <w:webHidden/>
              </w:rPr>
              <w:fldChar w:fldCharType="begin"/>
            </w:r>
            <w:r>
              <w:rPr>
                <w:noProof/>
                <w:webHidden/>
              </w:rPr>
              <w:instrText xml:space="preserve"> PAGEREF _Toc94786796 \h </w:instrText>
            </w:r>
            <w:r>
              <w:rPr>
                <w:noProof/>
                <w:webHidden/>
              </w:rPr>
            </w:r>
            <w:r>
              <w:rPr>
                <w:noProof/>
                <w:webHidden/>
              </w:rPr>
              <w:fldChar w:fldCharType="separate"/>
            </w:r>
            <w:r>
              <w:rPr>
                <w:noProof/>
                <w:webHidden/>
              </w:rPr>
              <w:t>19</w:t>
            </w:r>
            <w:r>
              <w:rPr>
                <w:noProof/>
                <w:webHidden/>
              </w:rPr>
              <w:fldChar w:fldCharType="end"/>
            </w:r>
          </w:hyperlink>
        </w:p>
        <w:p w14:paraId="393A8E51" w14:textId="0474B482" w:rsidR="002D2226" w:rsidRDefault="002D2226">
          <w:pPr>
            <w:pStyle w:val="TOC2"/>
            <w:rPr>
              <w:rFonts w:eastAsiaTheme="minorEastAsia" w:cstheme="minorBidi"/>
              <w:b w:val="0"/>
              <w:bCs w:val="0"/>
              <w:noProof/>
            </w:rPr>
          </w:pPr>
          <w:hyperlink w:anchor="_Toc94786797" w:history="1">
            <w:r w:rsidRPr="00E30A41">
              <w:rPr>
                <w:rStyle w:val="Hyperlink"/>
                <w:noProof/>
              </w:rPr>
              <w:t xml:space="preserve">4.2 </w:t>
            </w:r>
            <w:r>
              <w:rPr>
                <w:rFonts w:eastAsiaTheme="minorEastAsia" w:cstheme="minorBidi"/>
                <w:b w:val="0"/>
                <w:bCs w:val="0"/>
                <w:noProof/>
              </w:rPr>
              <w:tab/>
            </w:r>
            <w:r w:rsidRPr="00E30A41">
              <w:rPr>
                <w:rStyle w:val="Hyperlink"/>
                <w:noProof/>
              </w:rPr>
              <w:t>Rationale for Dosage</w:t>
            </w:r>
            <w:r>
              <w:rPr>
                <w:noProof/>
                <w:webHidden/>
              </w:rPr>
              <w:tab/>
            </w:r>
            <w:r>
              <w:rPr>
                <w:noProof/>
                <w:webHidden/>
              </w:rPr>
              <w:fldChar w:fldCharType="begin"/>
            </w:r>
            <w:r>
              <w:rPr>
                <w:noProof/>
                <w:webHidden/>
              </w:rPr>
              <w:instrText xml:space="preserve"> PAGEREF _Toc94786797 \h </w:instrText>
            </w:r>
            <w:r>
              <w:rPr>
                <w:noProof/>
                <w:webHidden/>
              </w:rPr>
            </w:r>
            <w:r>
              <w:rPr>
                <w:noProof/>
                <w:webHidden/>
              </w:rPr>
              <w:fldChar w:fldCharType="separate"/>
            </w:r>
            <w:r>
              <w:rPr>
                <w:noProof/>
                <w:webHidden/>
              </w:rPr>
              <w:t>20</w:t>
            </w:r>
            <w:r>
              <w:rPr>
                <w:noProof/>
                <w:webHidden/>
              </w:rPr>
              <w:fldChar w:fldCharType="end"/>
            </w:r>
          </w:hyperlink>
        </w:p>
        <w:p w14:paraId="16727D50" w14:textId="6FAD1577" w:rsidR="002D2226" w:rsidRDefault="002D2226">
          <w:pPr>
            <w:pStyle w:val="TOC1"/>
            <w:tabs>
              <w:tab w:val="right" w:leader="dot" w:pos="9350"/>
            </w:tabs>
            <w:rPr>
              <w:rFonts w:eastAsiaTheme="minorEastAsia" w:cstheme="minorBidi"/>
              <w:b w:val="0"/>
              <w:bCs w:val="0"/>
              <w:i w:val="0"/>
              <w:iCs w:val="0"/>
              <w:noProof/>
              <w:sz w:val="22"/>
              <w:szCs w:val="22"/>
            </w:rPr>
          </w:pPr>
          <w:hyperlink w:anchor="_Toc94786798" w:history="1">
            <w:r w:rsidRPr="00E30A41">
              <w:rPr>
                <w:rStyle w:val="Hyperlink"/>
                <w:noProof/>
              </w:rPr>
              <w:t>5.  Study Enrollment and Withdrawal</w:t>
            </w:r>
            <w:r>
              <w:rPr>
                <w:noProof/>
                <w:webHidden/>
              </w:rPr>
              <w:tab/>
            </w:r>
            <w:r>
              <w:rPr>
                <w:noProof/>
                <w:webHidden/>
              </w:rPr>
              <w:fldChar w:fldCharType="begin"/>
            </w:r>
            <w:r>
              <w:rPr>
                <w:noProof/>
                <w:webHidden/>
              </w:rPr>
              <w:instrText xml:space="preserve"> PAGEREF _Toc94786798 \h </w:instrText>
            </w:r>
            <w:r>
              <w:rPr>
                <w:noProof/>
                <w:webHidden/>
              </w:rPr>
            </w:r>
            <w:r>
              <w:rPr>
                <w:noProof/>
                <w:webHidden/>
              </w:rPr>
              <w:fldChar w:fldCharType="separate"/>
            </w:r>
            <w:r>
              <w:rPr>
                <w:noProof/>
                <w:webHidden/>
              </w:rPr>
              <w:t>20</w:t>
            </w:r>
            <w:r>
              <w:rPr>
                <w:noProof/>
                <w:webHidden/>
              </w:rPr>
              <w:fldChar w:fldCharType="end"/>
            </w:r>
          </w:hyperlink>
        </w:p>
        <w:p w14:paraId="413E2F45" w14:textId="19D9D652" w:rsidR="002D2226" w:rsidRDefault="002D2226">
          <w:pPr>
            <w:pStyle w:val="TOC2"/>
            <w:rPr>
              <w:rFonts w:eastAsiaTheme="minorEastAsia" w:cstheme="minorBidi"/>
              <w:b w:val="0"/>
              <w:bCs w:val="0"/>
              <w:noProof/>
            </w:rPr>
          </w:pPr>
          <w:hyperlink w:anchor="_Toc94786799" w:history="1">
            <w:r w:rsidRPr="00E30A41">
              <w:rPr>
                <w:rStyle w:val="Hyperlink"/>
                <w:noProof/>
              </w:rPr>
              <w:t>5.1 Subject Numbers</w:t>
            </w:r>
            <w:r>
              <w:rPr>
                <w:noProof/>
                <w:webHidden/>
              </w:rPr>
              <w:tab/>
            </w:r>
            <w:r>
              <w:rPr>
                <w:noProof/>
                <w:webHidden/>
              </w:rPr>
              <w:fldChar w:fldCharType="begin"/>
            </w:r>
            <w:r>
              <w:rPr>
                <w:noProof/>
                <w:webHidden/>
              </w:rPr>
              <w:instrText xml:space="preserve"> PAGEREF _Toc94786799 \h </w:instrText>
            </w:r>
            <w:r>
              <w:rPr>
                <w:noProof/>
                <w:webHidden/>
              </w:rPr>
            </w:r>
            <w:r>
              <w:rPr>
                <w:noProof/>
                <w:webHidden/>
              </w:rPr>
              <w:fldChar w:fldCharType="separate"/>
            </w:r>
            <w:r>
              <w:rPr>
                <w:noProof/>
                <w:webHidden/>
              </w:rPr>
              <w:t>20</w:t>
            </w:r>
            <w:r>
              <w:rPr>
                <w:noProof/>
                <w:webHidden/>
              </w:rPr>
              <w:fldChar w:fldCharType="end"/>
            </w:r>
          </w:hyperlink>
        </w:p>
        <w:p w14:paraId="09A82F4E" w14:textId="655923CC" w:rsidR="002D2226" w:rsidRDefault="002D2226">
          <w:pPr>
            <w:pStyle w:val="TOC2"/>
            <w:rPr>
              <w:rFonts w:eastAsiaTheme="minorEastAsia" w:cstheme="minorBidi"/>
              <w:b w:val="0"/>
              <w:bCs w:val="0"/>
              <w:noProof/>
            </w:rPr>
          </w:pPr>
          <w:hyperlink w:anchor="_Toc94786800" w:history="1">
            <w:r w:rsidRPr="00E30A41">
              <w:rPr>
                <w:rStyle w:val="Hyperlink"/>
                <w:noProof/>
              </w:rPr>
              <w:t>5.2</w:t>
            </w:r>
            <w:r>
              <w:rPr>
                <w:rFonts w:eastAsiaTheme="minorEastAsia" w:cstheme="minorBidi"/>
                <w:b w:val="0"/>
                <w:bCs w:val="0"/>
                <w:noProof/>
              </w:rPr>
              <w:tab/>
            </w:r>
            <w:r w:rsidRPr="00E30A41">
              <w:rPr>
                <w:rStyle w:val="Hyperlink"/>
                <w:noProof/>
              </w:rPr>
              <w:t>Subject Inclusion Criteria</w:t>
            </w:r>
            <w:r>
              <w:rPr>
                <w:noProof/>
                <w:webHidden/>
              </w:rPr>
              <w:tab/>
            </w:r>
            <w:r>
              <w:rPr>
                <w:noProof/>
                <w:webHidden/>
              </w:rPr>
              <w:fldChar w:fldCharType="begin"/>
            </w:r>
            <w:r>
              <w:rPr>
                <w:noProof/>
                <w:webHidden/>
              </w:rPr>
              <w:instrText xml:space="preserve"> PAGEREF _Toc94786800 \h </w:instrText>
            </w:r>
            <w:r>
              <w:rPr>
                <w:noProof/>
                <w:webHidden/>
              </w:rPr>
            </w:r>
            <w:r>
              <w:rPr>
                <w:noProof/>
                <w:webHidden/>
              </w:rPr>
              <w:fldChar w:fldCharType="separate"/>
            </w:r>
            <w:r>
              <w:rPr>
                <w:noProof/>
                <w:webHidden/>
              </w:rPr>
              <w:t>20</w:t>
            </w:r>
            <w:r>
              <w:rPr>
                <w:noProof/>
                <w:webHidden/>
              </w:rPr>
              <w:fldChar w:fldCharType="end"/>
            </w:r>
          </w:hyperlink>
        </w:p>
        <w:p w14:paraId="142B7085" w14:textId="194803CB" w:rsidR="002D2226" w:rsidRDefault="002D2226">
          <w:pPr>
            <w:pStyle w:val="TOC2"/>
            <w:rPr>
              <w:rFonts w:eastAsiaTheme="minorEastAsia" w:cstheme="minorBidi"/>
              <w:b w:val="0"/>
              <w:bCs w:val="0"/>
              <w:noProof/>
            </w:rPr>
          </w:pPr>
          <w:hyperlink w:anchor="_Toc94786801" w:history="1">
            <w:r w:rsidRPr="00E30A41">
              <w:rPr>
                <w:rStyle w:val="Hyperlink"/>
                <w:noProof/>
              </w:rPr>
              <w:t>5.3</w:t>
            </w:r>
            <w:r>
              <w:rPr>
                <w:rFonts w:eastAsiaTheme="minorEastAsia" w:cstheme="minorBidi"/>
                <w:b w:val="0"/>
                <w:bCs w:val="0"/>
                <w:noProof/>
              </w:rPr>
              <w:tab/>
            </w:r>
            <w:r w:rsidRPr="00E30A41">
              <w:rPr>
                <w:rStyle w:val="Hyperlink"/>
                <w:noProof/>
              </w:rPr>
              <w:t>Subject Exclusion Criteria</w:t>
            </w:r>
            <w:r>
              <w:rPr>
                <w:noProof/>
                <w:webHidden/>
              </w:rPr>
              <w:tab/>
            </w:r>
            <w:r>
              <w:rPr>
                <w:noProof/>
                <w:webHidden/>
              </w:rPr>
              <w:fldChar w:fldCharType="begin"/>
            </w:r>
            <w:r>
              <w:rPr>
                <w:noProof/>
                <w:webHidden/>
              </w:rPr>
              <w:instrText xml:space="preserve"> PAGEREF _Toc94786801 \h </w:instrText>
            </w:r>
            <w:r>
              <w:rPr>
                <w:noProof/>
                <w:webHidden/>
              </w:rPr>
            </w:r>
            <w:r>
              <w:rPr>
                <w:noProof/>
                <w:webHidden/>
              </w:rPr>
              <w:fldChar w:fldCharType="separate"/>
            </w:r>
            <w:r>
              <w:rPr>
                <w:noProof/>
                <w:webHidden/>
              </w:rPr>
              <w:t>20</w:t>
            </w:r>
            <w:r>
              <w:rPr>
                <w:noProof/>
                <w:webHidden/>
              </w:rPr>
              <w:fldChar w:fldCharType="end"/>
            </w:r>
          </w:hyperlink>
        </w:p>
        <w:p w14:paraId="61886619" w14:textId="6DBBE458" w:rsidR="002D2226" w:rsidRDefault="002D2226">
          <w:pPr>
            <w:pStyle w:val="TOC2"/>
            <w:rPr>
              <w:rFonts w:eastAsiaTheme="minorEastAsia" w:cstheme="minorBidi"/>
              <w:b w:val="0"/>
              <w:bCs w:val="0"/>
              <w:noProof/>
            </w:rPr>
          </w:pPr>
          <w:hyperlink w:anchor="_Toc94786802" w:history="1">
            <w:r w:rsidRPr="00E30A41">
              <w:rPr>
                <w:rStyle w:val="Hyperlink"/>
                <w:noProof/>
              </w:rPr>
              <w:t>5.4   Discussion of Subject Characteristics</w:t>
            </w:r>
            <w:r>
              <w:rPr>
                <w:noProof/>
                <w:webHidden/>
              </w:rPr>
              <w:tab/>
            </w:r>
            <w:r>
              <w:rPr>
                <w:noProof/>
                <w:webHidden/>
              </w:rPr>
              <w:fldChar w:fldCharType="begin"/>
            </w:r>
            <w:r>
              <w:rPr>
                <w:noProof/>
                <w:webHidden/>
              </w:rPr>
              <w:instrText xml:space="preserve"> PAGEREF _Toc94786802 \h </w:instrText>
            </w:r>
            <w:r>
              <w:rPr>
                <w:noProof/>
                <w:webHidden/>
              </w:rPr>
            </w:r>
            <w:r>
              <w:rPr>
                <w:noProof/>
                <w:webHidden/>
              </w:rPr>
              <w:fldChar w:fldCharType="separate"/>
            </w:r>
            <w:r>
              <w:rPr>
                <w:noProof/>
                <w:webHidden/>
              </w:rPr>
              <w:t>21</w:t>
            </w:r>
            <w:r>
              <w:rPr>
                <w:noProof/>
                <w:webHidden/>
              </w:rPr>
              <w:fldChar w:fldCharType="end"/>
            </w:r>
          </w:hyperlink>
        </w:p>
        <w:p w14:paraId="48C1A75F" w14:textId="03755DAB" w:rsidR="002D2226" w:rsidRDefault="002D2226">
          <w:pPr>
            <w:pStyle w:val="TOC2"/>
            <w:rPr>
              <w:rFonts w:eastAsiaTheme="minorEastAsia" w:cstheme="minorBidi"/>
              <w:b w:val="0"/>
              <w:bCs w:val="0"/>
              <w:noProof/>
            </w:rPr>
          </w:pPr>
          <w:hyperlink w:anchor="_Toc94786803" w:history="1">
            <w:r w:rsidRPr="00E30A41">
              <w:rPr>
                <w:rStyle w:val="Hyperlink"/>
                <w:noProof/>
              </w:rPr>
              <w:t>5.5   Strategies for Recruitment and Retention</w:t>
            </w:r>
            <w:r>
              <w:rPr>
                <w:noProof/>
                <w:webHidden/>
              </w:rPr>
              <w:tab/>
            </w:r>
            <w:r>
              <w:rPr>
                <w:noProof/>
                <w:webHidden/>
              </w:rPr>
              <w:fldChar w:fldCharType="begin"/>
            </w:r>
            <w:r>
              <w:rPr>
                <w:noProof/>
                <w:webHidden/>
              </w:rPr>
              <w:instrText xml:space="preserve"> PAGEREF _Toc94786803 \h </w:instrText>
            </w:r>
            <w:r>
              <w:rPr>
                <w:noProof/>
                <w:webHidden/>
              </w:rPr>
            </w:r>
            <w:r>
              <w:rPr>
                <w:noProof/>
                <w:webHidden/>
              </w:rPr>
              <w:fldChar w:fldCharType="separate"/>
            </w:r>
            <w:r>
              <w:rPr>
                <w:noProof/>
                <w:webHidden/>
              </w:rPr>
              <w:t>21</w:t>
            </w:r>
            <w:r>
              <w:rPr>
                <w:noProof/>
                <w:webHidden/>
              </w:rPr>
              <w:fldChar w:fldCharType="end"/>
            </w:r>
          </w:hyperlink>
        </w:p>
        <w:p w14:paraId="483EBCA1" w14:textId="6075BD74" w:rsidR="002D2226" w:rsidRDefault="002D2226">
          <w:pPr>
            <w:pStyle w:val="TOC2"/>
            <w:rPr>
              <w:rFonts w:eastAsiaTheme="minorEastAsia" w:cstheme="minorBidi"/>
              <w:b w:val="0"/>
              <w:bCs w:val="0"/>
              <w:noProof/>
            </w:rPr>
          </w:pPr>
          <w:hyperlink w:anchor="_Toc94786804" w:history="1">
            <w:r w:rsidRPr="00E30A41">
              <w:rPr>
                <w:rStyle w:val="Hyperlink"/>
                <w:noProof/>
              </w:rPr>
              <w:t>5.6</w:t>
            </w:r>
            <w:r>
              <w:rPr>
                <w:rFonts w:eastAsiaTheme="minorEastAsia" w:cstheme="minorBidi"/>
                <w:b w:val="0"/>
                <w:bCs w:val="0"/>
                <w:noProof/>
              </w:rPr>
              <w:tab/>
            </w:r>
            <w:r w:rsidRPr="00E30A41">
              <w:rPr>
                <w:rStyle w:val="Hyperlink"/>
                <w:noProof/>
              </w:rPr>
              <w:t>Treatment Assignment Procedures</w:t>
            </w:r>
            <w:r>
              <w:rPr>
                <w:noProof/>
                <w:webHidden/>
              </w:rPr>
              <w:tab/>
            </w:r>
            <w:r>
              <w:rPr>
                <w:noProof/>
                <w:webHidden/>
              </w:rPr>
              <w:fldChar w:fldCharType="begin"/>
            </w:r>
            <w:r>
              <w:rPr>
                <w:noProof/>
                <w:webHidden/>
              </w:rPr>
              <w:instrText xml:space="preserve"> PAGEREF _Toc94786804 \h </w:instrText>
            </w:r>
            <w:r>
              <w:rPr>
                <w:noProof/>
                <w:webHidden/>
              </w:rPr>
            </w:r>
            <w:r>
              <w:rPr>
                <w:noProof/>
                <w:webHidden/>
              </w:rPr>
              <w:fldChar w:fldCharType="separate"/>
            </w:r>
            <w:r>
              <w:rPr>
                <w:noProof/>
                <w:webHidden/>
              </w:rPr>
              <w:t>22</w:t>
            </w:r>
            <w:r>
              <w:rPr>
                <w:noProof/>
                <w:webHidden/>
              </w:rPr>
              <w:fldChar w:fldCharType="end"/>
            </w:r>
          </w:hyperlink>
        </w:p>
        <w:p w14:paraId="29D75384" w14:textId="7C0E7EA9" w:rsidR="002D2226" w:rsidRDefault="002D2226">
          <w:pPr>
            <w:pStyle w:val="TOC3"/>
            <w:tabs>
              <w:tab w:val="right" w:leader="dot" w:pos="9350"/>
            </w:tabs>
            <w:rPr>
              <w:rFonts w:eastAsiaTheme="minorEastAsia" w:cstheme="minorBidi"/>
              <w:noProof/>
              <w:sz w:val="22"/>
              <w:szCs w:val="22"/>
            </w:rPr>
          </w:pPr>
          <w:hyperlink w:anchor="_Toc94786805" w:history="1">
            <w:r w:rsidRPr="00E30A41">
              <w:rPr>
                <w:rStyle w:val="Hyperlink"/>
                <w:noProof/>
              </w:rPr>
              <w:t>5.6.1   Subject Identification Numbers</w:t>
            </w:r>
            <w:r>
              <w:rPr>
                <w:noProof/>
                <w:webHidden/>
              </w:rPr>
              <w:tab/>
            </w:r>
            <w:r>
              <w:rPr>
                <w:noProof/>
                <w:webHidden/>
              </w:rPr>
              <w:fldChar w:fldCharType="begin"/>
            </w:r>
            <w:r>
              <w:rPr>
                <w:noProof/>
                <w:webHidden/>
              </w:rPr>
              <w:instrText xml:space="preserve"> PAGEREF _Toc94786805 \h </w:instrText>
            </w:r>
            <w:r>
              <w:rPr>
                <w:noProof/>
                <w:webHidden/>
              </w:rPr>
            </w:r>
            <w:r>
              <w:rPr>
                <w:noProof/>
                <w:webHidden/>
              </w:rPr>
              <w:fldChar w:fldCharType="separate"/>
            </w:r>
            <w:r>
              <w:rPr>
                <w:noProof/>
                <w:webHidden/>
              </w:rPr>
              <w:t>22</w:t>
            </w:r>
            <w:r>
              <w:rPr>
                <w:noProof/>
                <w:webHidden/>
              </w:rPr>
              <w:fldChar w:fldCharType="end"/>
            </w:r>
          </w:hyperlink>
        </w:p>
        <w:p w14:paraId="44ABBF6D" w14:textId="37548C8C" w:rsidR="002D2226" w:rsidRDefault="002D2226">
          <w:pPr>
            <w:pStyle w:val="TOC3"/>
            <w:tabs>
              <w:tab w:val="left" w:pos="1540"/>
              <w:tab w:val="right" w:leader="dot" w:pos="9350"/>
            </w:tabs>
            <w:rPr>
              <w:rFonts w:eastAsiaTheme="minorEastAsia" w:cstheme="minorBidi"/>
              <w:noProof/>
              <w:sz w:val="22"/>
              <w:szCs w:val="22"/>
            </w:rPr>
          </w:pPr>
          <w:hyperlink w:anchor="_Toc94786806" w:history="1">
            <w:r w:rsidRPr="00E30A41">
              <w:rPr>
                <w:rStyle w:val="Hyperlink"/>
                <w:noProof/>
              </w:rPr>
              <w:t xml:space="preserve">5.6.2 </w:t>
            </w:r>
            <w:r>
              <w:rPr>
                <w:rFonts w:eastAsiaTheme="minorEastAsia" w:cstheme="minorBidi"/>
                <w:noProof/>
                <w:sz w:val="22"/>
                <w:szCs w:val="22"/>
              </w:rPr>
              <w:tab/>
            </w:r>
            <w:r w:rsidRPr="00E30A41">
              <w:rPr>
                <w:rStyle w:val="Hyperlink"/>
                <w:noProof/>
              </w:rPr>
              <w:t>Randomization Procedures</w:t>
            </w:r>
            <w:r>
              <w:rPr>
                <w:noProof/>
                <w:webHidden/>
              </w:rPr>
              <w:tab/>
            </w:r>
            <w:r>
              <w:rPr>
                <w:noProof/>
                <w:webHidden/>
              </w:rPr>
              <w:fldChar w:fldCharType="begin"/>
            </w:r>
            <w:r>
              <w:rPr>
                <w:noProof/>
                <w:webHidden/>
              </w:rPr>
              <w:instrText xml:space="preserve"> PAGEREF _Toc94786806 \h </w:instrText>
            </w:r>
            <w:r>
              <w:rPr>
                <w:noProof/>
                <w:webHidden/>
              </w:rPr>
            </w:r>
            <w:r>
              <w:rPr>
                <w:noProof/>
                <w:webHidden/>
              </w:rPr>
              <w:fldChar w:fldCharType="separate"/>
            </w:r>
            <w:r>
              <w:rPr>
                <w:noProof/>
                <w:webHidden/>
              </w:rPr>
              <w:t>22</w:t>
            </w:r>
            <w:r>
              <w:rPr>
                <w:noProof/>
                <w:webHidden/>
              </w:rPr>
              <w:fldChar w:fldCharType="end"/>
            </w:r>
          </w:hyperlink>
        </w:p>
        <w:p w14:paraId="0BDB9596" w14:textId="5611D5E8" w:rsidR="002D2226" w:rsidRDefault="002D2226">
          <w:pPr>
            <w:pStyle w:val="TOC2"/>
            <w:rPr>
              <w:rFonts w:eastAsiaTheme="minorEastAsia" w:cstheme="minorBidi"/>
              <w:b w:val="0"/>
              <w:bCs w:val="0"/>
              <w:noProof/>
            </w:rPr>
          </w:pPr>
          <w:hyperlink w:anchor="_Toc94786807" w:history="1">
            <w:r w:rsidRPr="00E30A41">
              <w:rPr>
                <w:rStyle w:val="Hyperlink"/>
                <w:noProof/>
              </w:rPr>
              <w:t xml:space="preserve">5.7 </w:t>
            </w:r>
            <w:r>
              <w:rPr>
                <w:rFonts w:eastAsiaTheme="minorEastAsia" w:cstheme="minorBidi"/>
                <w:b w:val="0"/>
                <w:bCs w:val="0"/>
                <w:noProof/>
              </w:rPr>
              <w:tab/>
            </w:r>
            <w:r w:rsidRPr="00E30A41">
              <w:rPr>
                <w:rStyle w:val="Hyperlink"/>
                <w:noProof/>
              </w:rPr>
              <w:t>Masking Procedures</w:t>
            </w:r>
            <w:r>
              <w:rPr>
                <w:noProof/>
                <w:webHidden/>
              </w:rPr>
              <w:tab/>
            </w:r>
            <w:r>
              <w:rPr>
                <w:noProof/>
                <w:webHidden/>
              </w:rPr>
              <w:fldChar w:fldCharType="begin"/>
            </w:r>
            <w:r>
              <w:rPr>
                <w:noProof/>
                <w:webHidden/>
              </w:rPr>
              <w:instrText xml:space="preserve"> PAGEREF _Toc94786807 \h </w:instrText>
            </w:r>
            <w:r>
              <w:rPr>
                <w:noProof/>
                <w:webHidden/>
              </w:rPr>
            </w:r>
            <w:r>
              <w:rPr>
                <w:noProof/>
                <w:webHidden/>
              </w:rPr>
              <w:fldChar w:fldCharType="separate"/>
            </w:r>
            <w:r>
              <w:rPr>
                <w:noProof/>
                <w:webHidden/>
              </w:rPr>
              <w:t>22</w:t>
            </w:r>
            <w:r>
              <w:rPr>
                <w:noProof/>
                <w:webHidden/>
              </w:rPr>
              <w:fldChar w:fldCharType="end"/>
            </w:r>
          </w:hyperlink>
        </w:p>
        <w:p w14:paraId="02065EEF" w14:textId="59846581" w:rsidR="002D2226" w:rsidRDefault="002D2226">
          <w:pPr>
            <w:pStyle w:val="TOC2"/>
            <w:rPr>
              <w:rFonts w:eastAsiaTheme="minorEastAsia" w:cstheme="minorBidi"/>
              <w:b w:val="0"/>
              <w:bCs w:val="0"/>
              <w:noProof/>
            </w:rPr>
          </w:pPr>
          <w:hyperlink w:anchor="_Toc94786808" w:history="1">
            <w:r w:rsidRPr="00E30A41">
              <w:rPr>
                <w:rStyle w:val="Hyperlink"/>
                <w:noProof/>
              </w:rPr>
              <w:t xml:space="preserve">5.8 </w:t>
            </w:r>
            <w:r>
              <w:rPr>
                <w:rFonts w:eastAsiaTheme="minorEastAsia" w:cstheme="minorBidi"/>
                <w:b w:val="0"/>
                <w:bCs w:val="0"/>
                <w:noProof/>
              </w:rPr>
              <w:tab/>
            </w:r>
            <w:r w:rsidRPr="00E30A41">
              <w:rPr>
                <w:rStyle w:val="Hyperlink"/>
                <w:noProof/>
              </w:rPr>
              <w:t>Reasons for Withdrawal</w:t>
            </w:r>
            <w:r>
              <w:rPr>
                <w:noProof/>
                <w:webHidden/>
              </w:rPr>
              <w:tab/>
            </w:r>
            <w:r>
              <w:rPr>
                <w:noProof/>
                <w:webHidden/>
              </w:rPr>
              <w:fldChar w:fldCharType="begin"/>
            </w:r>
            <w:r>
              <w:rPr>
                <w:noProof/>
                <w:webHidden/>
              </w:rPr>
              <w:instrText xml:space="preserve"> PAGEREF _Toc94786808 \h </w:instrText>
            </w:r>
            <w:r>
              <w:rPr>
                <w:noProof/>
                <w:webHidden/>
              </w:rPr>
            </w:r>
            <w:r>
              <w:rPr>
                <w:noProof/>
                <w:webHidden/>
              </w:rPr>
              <w:fldChar w:fldCharType="separate"/>
            </w:r>
            <w:r>
              <w:rPr>
                <w:noProof/>
                <w:webHidden/>
              </w:rPr>
              <w:t>23</w:t>
            </w:r>
            <w:r>
              <w:rPr>
                <w:noProof/>
                <w:webHidden/>
              </w:rPr>
              <w:fldChar w:fldCharType="end"/>
            </w:r>
          </w:hyperlink>
        </w:p>
        <w:p w14:paraId="49749638" w14:textId="1F05B227" w:rsidR="002D2226" w:rsidRDefault="002D2226">
          <w:pPr>
            <w:pStyle w:val="TOC3"/>
            <w:tabs>
              <w:tab w:val="left" w:pos="1540"/>
              <w:tab w:val="right" w:leader="dot" w:pos="9350"/>
            </w:tabs>
            <w:rPr>
              <w:rFonts w:eastAsiaTheme="minorEastAsia" w:cstheme="minorBidi"/>
              <w:noProof/>
              <w:sz w:val="22"/>
              <w:szCs w:val="22"/>
            </w:rPr>
          </w:pPr>
          <w:hyperlink w:anchor="_Toc94786809" w:history="1">
            <w:r w:rsidRPr="00E30A41">
              <w:rPr>
                <w:rStyle w:val="Hyperlink"/>
                <w:noProof/>
              </w:rPr>
              <w:t>5.8.1</w:t>
            </w:r>
            <w:r>
              <w:rPr>
                <w:rFonts w:eastAsiaTheme="minorEastAsia" w:cstheme="minorBidi"/>
                <w:noProof/>
                <w:sz w:val="22"/>
                <w:szCs w:val="22"/>
              </w:rPr>
              <w:tab/>
            </w:r>
            <w:r w:rsidRPr="00E30A41">
              <w:rPr>
                <w:rStyle w:val="Hyperlink"/>
                <w:noProof/>
              </w:rPr>
              <w:t xml:space="preserve"> Handling of Withdrawals</w:t>
            </w:r>
            <w:r>
              <w:rPr>
                <w:noProof/>
                <w:webHidden/>
              </w:rPr>
              <w:tab/>
            </w:r>
            <w:r>
              <w:rPr>
                <w:noProof/>
                <w:webHidden/>
              </w:rPr>
              <w:fldChar w:fldCharType="begin"/>
            </w:r>
            <w:r>
              <w:rPr>
                <w:noProof/>
                <w:webHidden/>
              </w:rPr>
              <w:instrText xml:space="preserve"> PAGEREF _Toc94786809 \h </w:instrText>
            </w:r>
            <w:r>
              <w:rPr>
                <w:noProof/>
                <w:webHidden/>
              </w:rPr>
            </w:r>
            <w:r>
              <w:rPr>
                <w:noProof/>
                <w:webHidden/>
              </w:rPr>
              <w:fldChar w:fldCharType="separate"/>
            </w:r>
            <w:r>
              <w:rPr>
                <w:noProof/>
                <w:webHidden/>
              </w:rPr>
              <w:t>23</w:t>
            </w:r>
            <w:r>
              <w:rPr>
                <w:noProof/>
                <w:webHidden/>
              </w:rPr>
              <w:fldChar w:fldCharType="end"/>
            </w:r>
          </w:hyperlink>
        </w:p>
        <w:p w14:paraId="18B3C04F" w14:textId="6928D2E7" w:rsidR="002D2226" w:rsidRDefault="002D2226">
          <w:pPr>
            <w:pStyle w:val="TOC2"/>
            <w:rPr>
              <w:rFonts w:eastAsiaTheme="minorEastAsia" w:cstheme="minorBidi"/>
              <w:b w:val="0"/>
              <w:bCs w:val="0"/>
              <w:noProof/>
            </w:rPr>
          </w:pPr>
          <w:hyperlink w:anchor="_Toc94786810" w:history="1">
            <w:r w:rsidRPr="00E30A41">
              <w:rPr>
                <w:rStyle w:val="Hyperlink"/>
                <w:noProof/>
              </w:rPr>
              <w:t xml:space="preserve">5.9 </w:t>
            </w:r>
            <w:r>
              <w:rPr>
                <w:rFonts w:eastAsiaTheme="minorEastAsia" w:cstheme="minorBidi"/>
                <w:b w:val="0"/>
                <w:bCs w:val="0"/>
                <w:noProof/>
              </w:rPr>
              <w:tab/>
            </w:r>
            <w:r w:rsidRPr="00E30A41">
              <w:rPr>
                <w:rStyle w:val="Hyperlink"/>
                <w:noProof/>
              </w:rPr>
              <w:t>Termination of Study</w:t>
            </w:r>
            <w:r>
              <w:rPr>
                <w:noProof/>
                <w:webHidden/>
              </w:rPr>
              <w:tab/>
            </w:r>
            <w:r>
              <w:rPr>
                <w:noProof/>
                <w:webHidden/>
              </w:rPr>
              <w:fldChar w:fldCharType="begin"/>
            </w:r>
            <w:r>
              <w:rPr>
                <w:noProof/>
                <w:webHidden/>
              </w:rPr>
              <w:instrText xml:space="preserve"> PAGEREF _Toc94786810 \h </w:instrText>
            </w:r>
            <w:r>
              <w:rPr>
                <w:noProof/>
                <w:webHidden/>
              </w:rPr>
            </w:r>
            <w:r>
              <w:rPr>
                <w:noProof/>
                <w:webHidden/>
              </w:rPr>
              <w:fldChar w:fldCharType="separate"/>
            </w:r>
            <w:r>
              <w:rPr>
                <w:noProof/>
                <w:webHidden/>
              </w:rPr>
              <w:t>23</w:t>
            </w:r>
            <w:r>
              <w:rPr>
                <w:noProof/>
                <w:webHidden/>
              </w:rPr>
              <w:fldChar w:fldCharType="end"/>
            </w:r>
          </w:hyperlink>
        </w:p>
        <w:p w14:paraId="42E558A3" w14:textId="15490A36" w:rsidR="002D2226" w:rsidRDefault="002D2226">
          <w:pPr>
            <w:pStyle w:val="TOC1"/>
            <w:tabs>
              <w:tab w:val="right" w:leader="dot" w:pos="9350"/>
            </w:tabs>
            <w:rPr>
              <w:rFonts w:eastAsiaTheme="minorEastAsia" w:cstheme="minorBidi"/>
              <w:b w:val="0"/>
              <w:bCs w:val="0"/>
              <w:i w:val="0"/>
              <w:iCs w:val="0"/>
              <w:noProof/>
              <w:sz w:val="22"/>
              <w:szCs w:val="22"/>
            </w:rPr>
          </w:pPr>
          <w:hyperlink w:anchor="_Toc94786811" w:history="1">
            <w:r w:rsidRPr="00E30A41">
              <w:rPr>
                <w:rStyle w:val="Hyperlink"/>
                <w:noProof/>
              </w:rPr>
              <w:t>6.  Investigational Product</w:t>
            </w:r>
            <w:r>
              <w:rPr>
                <w:noProof/>
                <w:webHidden/>
              </w:rPr>
              <w:tab/>
            </w:r>
            <w:r>
              <w:rPr>
                <w:noProof/>
                <w:webHidden/>
              </w:rPr>
              <w:fldChar w:fldCharType="begin"/>
            </w:r>
            <w:r>
              <w:rPr>
                <w:noProof/>
                <w:webHidden/>
              </w:rPr>
              <w:instrText xml:space="preserve"> PAGEREF _Toc94786811 \h </w:instrText>
            </w:r>
            <w:r>
              <w:rPr>
                <w:noProof/>
                <w:webHidden/>
              </w:rPr>
            </w:r>
            <w:r>
              <w:rPr>
                <w:noProof/>
                <w:webHidden/>
              </w:rPr>
              <w:fldChar w:fldCharType="separate"/>
            </w:r>
            <w:r>
              <w:rPr>
                <w:noProof/>
                <w:webHidden/>
              </w:rPr>
              <w:t>24</w:t>
            </w:r>
            <w:r>
              <w:rPr>
                <w:noProof/>
                <w:webHidden/>
              </w:rPr>
              <w:fldChar w:fldCharType="end"/>
            </w:r>
          </w:hyperlink>
        </w:p>
        <w:p w14:paraId="7386390F" w14:textId="1B84DFE6" w:rsidR="002D2226" w:rsidRDefault="002D2226">
          <w:pPr>
            <w:pStyle w:val="TOC2"/>
            <w:rPr>
              <w:rFonts w:eastAsiaTheme="minorEastAsia" w:cstheme="minorBidi"/>
              <w:b w:val="0"/>
              <w:bCs w:val="0"/>
              <w:noProof/>
            </w:rPr>
          </w:pPr>
          <w:hyperlink w:anchor="_Toc94786812" w:history="1">
            <w:r w:rsidRPr="00E30A41">
              <w:rPr>
                <w:rStyle w:val="Hyperlink"/>
                <w:noProof/>
              </w:rPr>
              <w:t>6.1</w:t>
            </w:r>
            <w:r>
              <w:rPr>
                <w:rFonts w:eastAsiaTheme="minorEastAsia" w:cstheme="minorBidi"/>
                <w:b w:val="0"/>
                <w:bCs w:val="0"/>
                <w:noProof/>
              </w:rPr>
              <w:tab/>
            </w:r>
            <w:r w:rsidRPr="00E30A41">
              <w:rPr>
                <w:rStyle w:val="Hyperlink"/>
                <w:noProof/>
              </w:rPr>
              <w:t>Investigational Product Description</w:t>
            </w:r>
            <w:r>
              <w:rPr>
                <w:noProof/>
                <w:webHidden/>
              </w:rPr>
              <w:tab/>
            </w:r>
            <w:r>
              <w:rPr>
                <w:noProof/>
                <w:webHidden/>
              </w:rPr>
              <w:fldChar w:fldCharType="begin"/>
            </w:r>
            <w:r>
              <w:rPr>
                <w:noProof/>
                <w:webHidden/>
              </w:rPr>
              <w:instrText xml:space="preserve"> PAGEREF _Toc94786812 \h </w:instrText>
            </w:r>
            <w:r>
              <w:rPr>
                <w:noProof/>
                <w:webHidden/>
              </w:rPr>
            </w:r>
            <w:r>
              <w:rPr>
                <w:noProof/>
                <w:webHidden/>
              </w:rPr>
              <w:fldChar w:fldCharType="separate"/>
            </w:r>
            <w:r>
              <w:rPr>
                <w:noProof/>
                <w:webHidden/>
              </w:rPr>
              <w:t>24</w:t>
            </w:r>
            <w:r>
              <w:rPr>
                <w:noProof/>
                <w:webHidden/>
              </w:rPr>
              <w:fldChar w:fldCharType="end"/>
            </w:r>
          </w:hyperlink>
        </w:p>
        <w:p w14:paraId="7F47D81A" w14:textId="66A73F9F" w:rsidR="002D2226" w:rsidRDefault="002D2226">
          <w:pPr>
            <w:pStyle w:val="TOC3"/>
            <w:tabs>
              <w:tab w:val="left" w:pos="1540"/>
              <w:tab w:val="right" w:leader="dot" w:pos="9350"/>
            </w:tabs>
            <w:rPr>
              <w:rFonts w:eastAsiaTheme="minorEastAsia" w:cstheme="minorBidi"/>
              <w:noProof/>
              <w:sz w:val="22"/>
              <w:szCs w:val="22"/>
            </w:rPr>
          </w:pPr>
          <w:hyperlink w:anchor="_Toc94786813" w:history="1">
            <w:r w:rsidRPr="00E30A41">
              <w:rPr>
                <w:rStyle w:val="Hyperlink"/>
                <w:noProof/>
              </w:rPr>
              <w:t xml:space="preserve">6.1.1 </w:t>
            </w:r>
            <w:r>
              <w:rPr>
                <w:rFonts w:eastAsiaTheme="minorEastAsia" w:cstheme="minorBidi"/>
                <w:noProof/>
                <w:sz w:val="22"/>
                <w:szCs w:val="22"/>
              </w:rPr>
              <w:tab/>
            </w:r>
            <w:r w:rsidRPr="00E30A41">
              <w:rPr>
                <w:rStyle w:val="Hyperlink"/>
                <w:noProof/>
              </w:rPr>
              <w:t>Acquisition</w:t>
            </w:r>
            <w:r>
              <w:rPr>
                <w:noProof/>
                <w:webHidden/>
              </w:rPr>
              <w:tab/>
            </w:r>
            <w:r>
              <w:rPr>
                <w:noProof/>
                <w:webHidden/>
              </w:rPr>
              <w:fldChar w:fldCharType="begin"/>
            </w:r>
            <w:r>
              <w:rPr>
                <w:noProof/>
                <w:webHidden/>
              </w:rPr>
              <w:instrText xml:space="preserve"> PAGEREF _Toc94786813 \h </w:instrText>
            </w:r>
            <w:r>
              <w:rPr>
                <w:noProof/>
                <w:webHidden/>
              </w:rPr>
            </w:r>
            <w:r>
              <w:rPr>
                <w:noProof/>
                <w:webHidden/>
              </w:rPr>
              <w:fldChar w:fldCharType="separate"/>
            </w:r>
            <w:r>
              <w:rPr>
                <w:noProof/>
                <w:webHidden/>
              </w:rPr>
              <w:t>24</w:t>
            </w:r>
            <w:r>
              <w:rPr>
                <w:noProof/>
                <w:webHidden/>
              </w:rPr>
              <w:fldChar w:fldCharType="end"/>
            </w:r>
          </w:hyperlink>
        </w:p>
        <w:p w14:paraId="023A4DC4" w14:textId="6094A8B0" w:rsidR="002D2226" w:rsidRDefault="002D2226">
          <w:pPr>
            <w:pStyle w:val="TOC3"/>
            <w:tabs>
              <w:tab w:val="left" w:pos="1540"/>
              <w:tab w:val="right" w:leader="dot" w:pos="9350"/>
            </w:tabs>
            <w:rPr>
              <w:rFonts w:eastAsiaTheme="minorEastAsia" w:cstheme="minorBidi"/>
              <w:noProof/>
              <w:sz w:val="22"/>
              <w:szCs w:val="22"/>
            </w:rPr>
          </w:pPr>
          <w:hyperlink w:anchor="_Toc94786814" w:history="1">
            <w:r w:rsidRPr="00E30A41">
              <w:rPr>
                <w:rStyle w:val="Hyperlink"/>
                <w:noProof/>
              </w:rPr>
              <w:t xml:space="preserve">6.1.2 </w:t>
            </w:r>
            <w:r>
              <w:rPr>
                <w:rFonts w:eastAsiaTheme="minorEastAsia" w:cstheme="minorBidi"/>
                <w:noProof/>
                <w:sz w:val="22"/>
                <w:szCs w:val="22"/>
              </w:rPr>
              <w:tab/>
            </w:r>
            <w:r w:rsidRPr="00E30A41">
              <w:rPr>
                <w:rStyle w:val="Hyperlink"/>
                <w:noProof/>
              </w:rPr>
              <w:t>Formulation, Packaging, and Labeling</w:t>
            </w:r>
            <w:r>
              <w:rPr>
                <w:noProof/>
                <w:webHidden/>
              </w:rPr>
              <w:tab/>
            </w:r>
            <w:r>
              <w:rPr>
                <w:noProof/>
                <w:webHidden/>
              </w:rPr>
              <w:fldChar w:fldCharType="begin"/>
            </w:r>
            <w:r>
              <w:rPr>
                <w:noProof/>
                <w:webHidden/>
              </w:rPr>
              <w:instrText xml:space="preserve"> PAGEREF _Toc94786814 \h </w:instrText>
            </w:r>
            <w:r>
              <w:rPr>
                <w:noProof/>
                <w:webHidden/>
              </w:rPr>
            </w:r>
            <w:r>
              <w:rPr>
                <w:noProof/>
                <w:webHidden/>
              </w:rPr>
              <w:fldChar w:fldCharType="separate"/>
            </w:r>
            <w:r>
              <w:rPr>
                <w:noProof/>
                <w:webHidden/>
              </w:rPr>
              <w:t>24</w:t>
            </w:r>
            <w:r>
              <w:rPr>
                <w:noProof/>
                <w:webHidden/>
              </w:rPr>
              <w:fldChar w:fldCharType="end"/>
            </w:r>
          </w:hyperlink>
        </w:p>
        <w:p w14:paraId="11C61679" w14:textId="11BE02BB" w:rsidR="002D2226" w:rsidRDefault="002D2226">
          <w:pPr>
            <w:pStyle w:val="TOC3"/>
            <w:tabs>
              <w:tab w:val="left" w:pos="1540"/>
              <w:tab w:val="right" w:leader="dot" w:pos="9350"/>
            </w:tabs>
            <w:rPr>
              <w:rFonts w:eastAsiaTheme="minorEastAsia" w:cstheme="minorBidi"/>
              <w:noProof/>
              <w:sz w:val="22"/>
              <w:szCs w:val="22"/>
            </w:rPr>
          </w:pPr>
          <w:hyperlink w:anchor="_Toc94786815" w:history="1">
            <w:r w:rsidRPr="00E30A41">
              <w:rPr>
                <w:rStyle w:val="Hyperlink"/>
                <w:noProof/>
              </w:rPr>
              <w:t xml:space="preserve">6.1.3 </w:t>
            </w:r>
            <w:r>
              <w:rPr>
                <w:rFonts w:eastAsiaTheme="minorEastAsia" w:cstheme="minorBidi"/>
                <w:noProof/>
                <w:sz w:val="22"/>
                <w:szCs w:val="22"/>
              </w:rPr>
              <w:tab/>
            </w:r>
            <w:r w:rsidRPr="00E30A41">
              <w:rPr>
                <w:rStyle w:val="Hyperlink"/>
                <w:noProof/>
              </w:rPr>
              <w:t>Product Storage and Stability</w:t>
            </w:r>
            <w:r>
              <w:rPr>
                <w:noProof/>
                <w:webHidden/>
              </w:rPr>
              <w:tab/>
            </w:r>
            <w:r>
              <w:rPr>
                <w:noProof/>
                <w:webHidden/>
              </w:rPr>
              <w:fldChar w:fldCharType="begin"/>
            </w:r>
            <w:r>
              <w:rPr>
                <w:noProof/>
                <w:webHidden/>
              </w:rPr>
              <w:instrText xml:space="preserve"> PAGEREF _Toc94786815 \h </w:instrText>
            </w:r>
            <w:r>
              <w:rPr>
                <w:noProof/>
                <w:webHidden/>
              </w:rPr>
            </w:r>
            <w:r>
              <w:rPr>
                <w:noProof/>
                <w:webHidden/>
              </w:rPr>
              <w:fldChar w:fldCharType="separate"/>
            </w:r>
            <w:r>
              <w:rPr>
                <w:noProof/>
                <w:webHidden/>
              </w:rPr>
              <w:t>25</w:t>
            </w:r>
            <w:r>
              <w:rPr>
                <w:noProof/>
                <w:webHidden/>
              </w:rPr>
              <w:fldChar w:fldCharType="end"/>
            </w:r>
          </w:hyperlink>
        </w:p>
        <w:p w14:paraId="7758D142" w14:textId="2FAE454A" w:rsidR="002D2226" w:rsidRDefault="002D2226">
          <w:pPr>
            <w:pStyle w:val="TOC2"/>
            <w:rPr>
              <w:rFonts w:eastAsiaTheme="minorEastAsia" w:cstheme="minorBidi"/>
              <w:b w:val="0"/>
              <w:bCs w:val="0"/>
              <w:noProof/>
            </w:rPr>
          </w:pPr>
          <w:hyperlink w:anchor="_Toc94786816" w:history="1">
            <w:r w:rsidRPr="00E30A41">
              <w:rPr>
                <w:rStyle w:val="Hyperlink"/>
                <w:noProof/>
              </w:rPr>
              <w:t>6.2</w:t>
            </w:r>
            <w:r>
              <w:rPr>
                <w:rFonts w:eastAsiaTheme="minorEastAsia" w:cstheme="minorBidi"/>
                <w:b w:val="0"/>
                <w:bCs w:val="0"/>
                <w:noProof/>
              </w:rPr>
              <w:tab/>
            </w:r>
            <w:r w:rsidRPr="00E30A41">
              <w:rPr>
                <w:rStyle w:val="Hyperlink"/>
                <w:noProof/>
              </w:rPr>
              <w:t>Dosage, Preparation and Administration of Study Investigational Products</w:t>
            </w:r>
            <w:r>
              <w:rPr>
                <w:noProof/>
                <w:webHidden/>
              </w:rPr>
              <w:tab/>
            </w:r>
            <w:r>
              <w:rPr>
                <w:noProof/>
                <w:webHidden/>
              </w:rPr>
              <w:fldChar w:fldCharType="begin"/>
            </w:r>
            <w:r>
              <w:rPr>
                <w:noProof/>
                <w:webHidden/>
              </w:rPr>
              <w:instrText xml:space="preserve"> PAGEREF _Toc94786816 \h </w:instrText>
            </w:r>
            <w:r>
              <w:rPr>
                <w:noProof/>
                <w:webHidden/>
              </w:rPr>
            </w:r>
            <w:r>
              <w:rPr>
                <w:noProof/>
                <w:webHidden/>
              </w:rPr>
              <w:fldChar w:fldCharType="separate"/>
            </w:r>
            <w:r>
              <w:rPr>
                <w:noProof/>
                <w:webHidden/>
              </w:rPr>
              <w:t>25</w:t>
            </w:r>
            <w:r>
              <w:rPr>
                <w:noProof/>
                <w:webHidden/>
              </w:rPr>
              <w:fldChar w:fldCharType="end"/>
            </w:r>
          </w:hyperlink>
        </w:p>
        <w:p w14:paraId="2560D5C0" w14:textId="10A8BC4B" w:rsidR="002D2226" w:rsidRDefault="002D2226">
          <w:pPr>
            <w:pStyle w:val="TOC2"/>
            <w:rPr>
              <w:rFonts w:eastAsiaTheme="minorEastAsia" w:cstheme="minorBidi"/>
              <w:b w:val="0"/>
              <w:bCs w:val="0"/>
              <w:noProof/>
            </w:rPr>
          </w:pPr>
          <w:hyperlink w:anchor="_Toc94786817" w:history="1">
            <w:r w:rsidRPr="00E30A41">
              <w:rPr>
                <w:rStyle w:val="Hyperlink"/>
                <w:noProof/>
              </w:rPr>
              <w:t>6.3</w:t>
            </w:r>
            <w:r>
              <w:rPr>
                <w:rFonts w:eastAsiaTheme="minorEastAsia" w:cstheme="minorBidi"/>
                <w:b w:val="0"/>
                <w:bCs w:val="0"/>
                <w:noProof/>
              </w:rPr>
              <w:tab/>
            </w:r>
            <w:r w:rsidRPr="00E30A41">
              <w:rPr>
                <w:rStyle w:val="Hyperlink"/>
                <w:noProof/>
              </w:rPr>
              <w:t>Accountability Procedures for the Investigational Product(s)</w:t>
            </w:r>
            <w:r>
              <w:rPr>
                <w:noProof/>
                <w:webHidden/>
              </w:rPr>
              <w:tab/>
            </w:r>
            <w:r>
              <w:rPr>
                <w:noProof/>
                <w:webHidden/>
              </w:rPr>
              <w:fldChar w:fldCharType="begin"/>
            </w:r>
            <w:r>
              <w:rPr>
                <w:noProof/>
                <w:webHidden/>
              </w:rPr>
              <w:instrText xml:space="preserve"> PAGEREF _Toc94786817 \h </w:instrText>
            </w:r>
            <w:r>
              <w:rPr>
                <w:noProof/>
                <w:webHidden/>
              </w:rPr>
            </w:r>
            <w:r>
              <w:rPr>
                <w:noProof/>
                <w:webHidden/>
              </w:rPr>
              <w:fldChar w:fldCharType="separate"/>
            </w:r>
            <w:r>
              <w:rPr>
                <w:noProof/>
                <w:webHidden/>
              </w:rPr>
              <w:t>25</w:t>
            </w:r>
            <w:r>
              <w:rPr>
                <w:noProof/>
                <w:webHidden/>
              </w:rPr>
              <w:fldChar w:fldCharType="end"/>
            </w:r>
          </w:hyperlink>
        </w:p>
        <w:p w14:paraId="0EF4FB7F" w14:textId="6F72976D" w:rsidR="002D2226" w:rsidRDefault="002D2226">
          <w:pPr>
            <w:pStyle w:val="TOC2"/>
            <w:rPr>
              <w:rFonts w:eastAsiaTheme="minorEastAsia" w:cstheme="minorBidi"/>
              <w:b w:val="0"/>
              <w:bCs w:val="0"/>
              <w:noProof/>
            </w:rPr>
          </w:pPr>
          <w:hyperlink w:anchor="_Toc94786818" w:history="1">
            <w:r w:rsidRPr="00E30A41">
              <w:rPr>
                <w:rStyle w:val="Hyperlink"/>
                <w:noProof/>
              </w:rPr>
              <w:t>6.4</w:t>
            </w:r>
            <w:r>
              <w:rPr>
                <w:rFonts w:eastAsiaTheme="minorEastAsia" w:cstheme="minorBidi"/>
                <w:b w:val="0"/>
                <w:bCs w:val="0"/>
                <w:noProof/>
              </w:rPr>
              <w:tab/>
            </w:r>
            <w:r w:rsidRPr="00E30A41">
              <w:rPr>
                <w:rStyle w:val="Hyperlink"/>
                <w:noProof/>
              </w:rPr>
              <w:t>Assessment of Subject Compliance with Investigational Product</w:t>
            </w:r>
            <w:r>
              <w:rPr>
                <w:noProof/>
                <w:webHidden/>
              </w:rPr>
              <w:tab/>
            </w:r>
            <w:r>
              <w:rPr>
                <w:noProof/>
                <w:webHidden/>
              </w:rPr>
              <w:fldChar w:fldCharType="begin"/>
            </w:r>
            <w:r>
              <w:rPr>
                <w:noProof/>
                <w:webHidden/>
              </w:rPr>
              <w:instrText xml:space="preserve"> PAGEREF _Toc94786818 \h </w:instrText>
            </w:r>
            <w:r>
              <w:rPr>
                <w:noProof/>
                <w:webHidden/>
              </w:rPr>
            </w:r>
            <w:r>
              <w:rPr>
                <w:noProof/>
                <w:webHidden/>
              </w:rPr>
              <w:fldChar w:fldCharType="separate"/>
            </w:r>
            <w:r>
              <w:rPr>
                <w:noProof/>
                <w:webHidden/>
              </w:rPr>
              <w:t>25</w:t>
            </w:r>
            <w:r>
              <w:rPr>
                <w:noProof/>
                <w:webHidden/>
              </w:rPr>
              <w:fldChar w:fldCharType="end"/>
            </w:r>
          </w:hyperlink>
        </w:p>
        <w:p w14:paraId="6760FB52" w14:textId="457B9AC7" w:rsidR="002D2226" w:rsidRDefault="002D2226">
          <w:pPr>
            <w:pStyle w:val="TOC2"/>
            <w:rPr>
              <w:rFonts w:eastAsiaTheme="minorEastAsia" w:cstheme="minorBidi"/>
              <w:b w:val="0"/>
              <w:bCs w:val="0"/>
              <w:noProof/>
            </w:rPr>
          </w:pPr>
          <w:hyperlink w:anchor="_Toc94786819" w:history="1">
            <w:r w:rsidRPr="00E30A41">
              <w:rPr>
                <w:rStyle w:val="Hyperlink"/>
                <w:noProof/>
              </w:rPr>
              <w:t>6.5</w:t>
            </w:r>
            <w:r>
              <w:rPr>
                <w:rFonts w:eastAsiaTheme="minorEastAsia" w:cstheme="minorBidi"/>
                <w:b w:val="0"/>
                <w:bCs w:val="0"/>
                <w:noProof/>
              </w:rPr>
              <w:tab/>
            </w:r>
            <w:r w:rsidRPr="00E30A41">
              <w:rPr>
                <w:rStyle w:val="Hyperlink"/>
                <w:noProof/>
              </w:rPr>
              <w:t>Coding/Emergency Treatment Disclosure</w:t>
            </w:r>
            <w:r>
              <w:rPr>
                <w:noProof/>
                <w:webHidden/>
              </w:rPr>
              <w:tab/>
            </w:r>
            <w:r>
              <w:rPr>
                <w:noProof/>
                <w:webHidden/>
              </w:rPr>
              <w:fldChar w:fldCharType="begin"/>
            </w:r>
            <w:r>
              <w:rPr>
                <w:noProof/>
                <w:webHidden/>
              </w:rPr>
              <w:instrText xml:space="preserve"> PAGEREF _Toc94786819 \h </w:instrText>
            </w:r>
            <w:r>
              <w:rPr>
                <w:noProof/>
                <w:webHidden/>
              </w:rPr>
            </w:r>
            <w:r>
              <w:rPr>
                <w:noProof/>
                <w:webHidden/>
              </w:rPr>
              <w:fldChar w:fldCharType="separate"/>
            </w:r>
            <w:r>
              <w:rPr>
                <w:noProof/>
                <w:webHidden/>
              </w:rPr>
              <w:t>25</w:t>
            </w:r>
            <w:r>
              <w:rPr>
                <w:noProof/>
                <w:webHidden/>
              </w:rPr>
              <w:fldChar w:fldCharType="end"/>
            </w:r>
          </w:hyperlink>
        </w:p>
        <w:p w14:paraId="0E965DDF" w14:textId="1236F2CE" w:rsidR="002D2226" w:rsidRDefault="002D2226">
          <w:pPr>
            <w:pStyle w:val="TOC2"/>
            <w:rPr>
              <w:rFonts w:eastAsiaTheme="minorEastAsia" w:cstheme="minorBidi"/>
              <w:b w:val="0"/>
              <w:bCs w:val="0"/>
              <w:noProof/>
            </w:rPr>
          </w:pPr>
          <w:hyperlink w:anchor="_Toc94786820" w:history="1">
            <w:r w:rsidRPr="00E30A41">
              <w:rPr>
                <w:rStyle w:val="Hyperlink"/>
                <w:noProof/>
              </w:rPr>
              <w:t>6.6</w:t>
            </w:r>
            <w:r>
              <w:rPr>
                <w:rFonts w:eastAsiaTheme="minorEastAsia" w:cstheme="minorBidi"/>
                <w:b w:val="0"/>
                <w:bCs w:val="0"/>
                <w:noProof/>
              </w:rPr>
              <w:tab/>
            </w:r>
            <w:r w:rsidRPr="00E30A41">
              <w:rPr>
                <w:rStyle w:val="Hyperlink"/>
                <w:noProof/>
              </w:rPr>
              <w:t>Concomitant Medications/Treatments</w:t>
            </w:r>
            <w:r>
              <w:rPr>
                <w:noProof/>
                <w:webHidden/>
              </w:rPr>
              <w:tab/>
            </w:r>
            <w:r>
              <w:rPr>
                <w:noProof/>
                <w:webHidden/>
              </w:rPr>
              <w:fldChar w:fldCharType="begin"/>
            </w:r>
            <w:r>
              <w:rPr>
                <w:noProof/>
                <w:webHidden/>
              </w:rPr>
              <w:instrText xml:space="preserve"> PAGEREF _Toc94786820 \h </w:instrText>
            </w:r>
            <w:r>
              <w:rPr>
                <w:noProof/>
                <w:webHidden/>
              </w:rPr>
            </w:r>
            <w:r>
              <w:rPr>
                <w:noProof/>
                <w:webHidden/>
              </w:rPr>
              <w:fldChar w:fldCharType="separate"/>
            </w:r>
            <w:r>
              <w:rPr>
                <w:noProof/>
                <w:webHidden/>
              </w:rPr>
              <w:t>26</w:t>
            </w:r>
            <w:r>
              <w:rPr>
                <w:noProof/>
                <w:webHidden/>
              </w:rPr>
              <w:fldChar w:fldCharType="end"/>
            </w:r>
          </w:hyperlink>
        </w:p>
        <w:p w14:paraId="399BE8C3" w14:textId="62E7A286" w:rsidR="002D2226" w:rsidRDefault="002D2226">
          <w:pPr>
            <w:pStyle w:val="TOC1"/>
            <w:tabs>
              <w:tab w:val="right" w:leader="dot" w:pos="9350"/>
            </w:tabs>
            <w:rPr>
              <w:rFonts w:eastAsiaTheme="minorEastAsia" w:cstheme="minorBidi"/>
              <w:b w:val="0"/>
              <w:bCs w:val="0"/>
              <w:i w:val="0"/>
              <w:iCs w:val="0"/>
              <w:noProof/>
              <w:sz w:val="22"/>
              <w:szCs w:val="22"/>
            </w:rPr>
          </w:pPr>
          <w:hyperlink w:anchor="_Toc94786821" w:history="1">
            <w:r w:rsidRPr="00E30A41">
              <w:rPr>
                <w:rStyle w:val="Hyperlink"/>
                <w:noProof/>
              </w:rPr>
              <w:t>7.  Study Schedule/Procedures and Evaluations</w:t>
            </w:r>
            <w:r>
              <w:rPr>
                <w:noProof/>
                <w:webHidden/>
              </w:rPr>
              <w:tab/>
            </w:r>
            <w:r>
              <w:rPr>
                <w:noProof/>
                <w:webHidden/>
              </w:rPr>
              <w:fldChar w:fldCharType="begin"/>
            </w:r>
            <w:r>
              <w:rPr>
                <w:noProof/>
                <w:webHidden/>
              </w:rPr>
              <w:instrText xml:space="preserve"> PAGEREF _Toc94786821 \h </w:instrText>
            </w:r>
            <w:r>
              <w:rPr>
                <w:noProof/>
                <w:webHidden/>
              </w:rPr>
            </w:r>
            <w:r>
              <w:rPr>
                <w:noProof/>
                <w:webHidden/>
              </w:rPr>
              <w:fldChar w:fldCharType="separate"/>
            </w:r>
            <w:r>
              <w:rPr>
                <w:noProof/>
                <w:webHidden/>
              </w:rPr>
              <w:t>26</w:t>
            </w:r>
            <w:r>
              <w:rPr>
                <w:noProof/>
                <w:webHidden/>
              </w:rPr>
              <w:fldChar w:fldCharType="end"/>
            </w:r>
          </w:hyperlink>
        </w:p>
        <w:p w14:paraId="2D3D55E3" w14:textId="1AC0FC96" w:rsidR="002D2226" w:rsidRDefault="002D2226">
          <w:pPr>
            <w:pStyle w:val="TOC2"/>
            <w:rPr>
              <w:rFonts w:eastAsiaTheme="minorEastAsia" w:cstheme="minorBidi"/>
              <w:b w:val="0"/>
              <w:bCs w:val="0"/>
              <w:noProof/>
            </w:rPr>
          </w:pPr>
          <w:hyperlink w:anchor="_Toc94786822" w:history="1">
            <w:r w:rsidRPr="00E30A41">
              <w:rPr>
                <w:rStyle w:val="Hyperlink"/>
                <w:noProof/>
              </w:rPr>
              <w:t>7.1   Subject recruitment procedures:</w:t>
            </w:r>
            <w:r>
              <w:rPr>
                <w:noProof/>
                <w:webHidden/>
              </w:rPr>
              <w:tab/>
            </w:r>
            <w:r>
              <w:rPr>
                <w:noProof/>
                <w:webHidden/>
              </w:rPr>
              <w:fldChar w:fldCharType="begin"/>
            </w:r>
            <w:r>
              <w:rPr>
                <w:noProof/>
                <w:webHidden/>
              </w:rPr>
              <w:instrText xml:space="preserve"> PAGEREF _Toc94786822 \h </w:instrText>
            </w:r>
            <w:r>
              <w:rPr>
                <w:noProof/>
                <w:webHidden/>
              </w:rPr>
            </w:r>
            <w:r>
              <w:rPr>
                <w:noProof/>
                <w:webHidden/>
              </w:rPr>
              <w:fldChar w:fldCharType="separate"/>
            </w:r>
            <w:r>
              <w:rPr>
                <w:noProof/>
                <w:webHidden/>
              </w:rPr>
              <w:t>26</w:t>
            </w:r>
            <w:r>
              <w:rPr>
                <w:noProof/>
                <w:webHidden/>
              </w:rPr>
              <w:fldChar w:fldCharType="end"/>
            </w:r>
          </w:hyperlink>
        </w:p>
        <w:p w14:paraId="25149F29" w14:textId="5006C774" w:rsidR="002D2226" w:rsidRDefault="002D2226">
          <w:pPr>
            <w:pStyle w:val="TOC2"/>
            <w:rPr>
              <w:rFonts w:eastAsiaTheme="minorEastAsia" w:cstheme="minorBidi"/>
              <w:b w:val="0"/>
              <w:bCs w:val="0"/>
              <w:noProof/>
            </w:rPr>
          </w:pPr>
          <w:hyperlink w:anchor="_Toc94786823" w:history="1">
            <w:r w:rsidRPr="00E30A41">
              <w:rPr>
                <w:rStyle w:val="Hyperlink"/>
                <w:noProof/>
              </w:rPr>
              <w:t>7.2   Baseline Visit</w:t>
            </w:r>
            <w:r>
              <w:rPr>
                <w:noProof/>
                <w:webHidden/>
              </w:rPr>
              <w:tab/>
            </w:r>
            <w:r>
              <w:rPr>
                <w:noProof/>
                <w:webHidden/>
              </w:rPr>
              <w:fldChar w:fldCharType="begin"/>
            </w:r>
            <w:r>
              <w:rPr>
                <w:noProof/>
                <w:webHidden/>
              </w:rPr>
              <w:instrText xml:space="preserve"> PAGEREF _Toc94786823 \h </w:instrText>
            </w:r>
            <w:r>
              <w:rPr>
                <w:noProof/>
                <w:webHidden/>
              </w:rPr>
            </w:r>
            <w:r>
              <w:rPr>
                <w:noProof/>
                <w:webHidden/>
              </w:rPr>
              <w:fldChar w:fldCharType="separate"/>
            </w:r>
            <w:r>
              <w:rPr>
                <w:noProof/>
                <w:webHidden/>
              </w:rPr>
              <w:t>27</w:t>
            </w:r>
            <w:r>
              <w:rPr>
                <w:noProof/>
                <w:webHidden/>
              </w:rPr>
              <w:fldChar w:fldCharType="end"/>
            </w:r>
          </w:hyperlink>
        </w:p>
        <w:p w14:paraId="232ABC7E" w14:textId="6A42F009" w:rsidR="002D2226" w:rsidRDefault="002D2226">
          <w:pPr>
            <w:pStyle w:val="TOC2"/>
            <w:rPr>
              <w:rFonts w:eastAsiaTheme="minorEastAsia" w:cstheme="minorBidi"/>
              <w:b w:val="0"/>
              <w:bCs w:val="0"/>
              <w:noProof/>
            </w:rPr>
          </w:pPr>
          <w:hyperlink w:anchor="_Toc94786824" w:history="1">
            <w:r w:rsidRPr="00E30A41">
              <w:rPr>
                <w:rStyle w:val="Hyperlink"/>
                <w:noProof/>
              </w:rPr>
              <w:t>7.3   Visits 2-8 Treatment Visit</w:t>
            </w:r>
            <w:r>
              <w:rPr>
                <w:noProof/>
                <w:webHidden/>
              </w:rPr>
              <w:tab/>
            </w:r>
            <w:r>
              <w:rPr>
                <w:noProof/>
                <w:webHidden/>
              </w:rPr>
              <w:fldChar w:fldCharType="begin"/>
            </w:r>
            <w:r>
              <w:rPr>
                <w:noProof/>
                <w:webHidden/>
              </w:rPr>
              <w:instrText xml:space="preserve"> PAGEREF _Toc94786824 \h </w:instrText>
            </w:r>
            <w:r>
              <w:rPr>
                <w:noProof/>
                <w:webHidden/>
              </w:rPr>
            </w:r>
            <w:r>
              <w:rPr>
                <w:noProof/>
                <w:webHidden/>
              </w:rPr>
              <w:fldChar w:fldCharType="separate"/>
            </w:r>
            <w:r>
              <w:rPr>
                <w:noProof/>
                <w:webHidden/>
              </w:rPr>
              <w:t>27</w:t>
            </w:r>
            <w:r>
              <w:rPr>
                <w:noProof/>
                <w:webHidden/>
              </w:rPr>
              <w:fldChar w:fldCharType="end"/>
            </w:r>
          </w:hyperlink>
        </w:p>
        <w:p w14:paraId="398DE406" w14:textId="7D1575D7" w:rsidR="002D2226" w:rsidRDefault="002D2226">
          <w:pPr>
            <w:pStyle w:val="TOC2"/>
            <w:rPr>
              <w:rFonts w:eastAsiaTheme="minorEastAsia" w:cstheme="minorBidi"/>
              <w:b w:val="0"/>
              <w:bCs w:val="0"/>
              <w:noProof/>
            </w:rPr>
          </w:pPr>
          <w:hyperlink w:anchor="_Toc94786825" w:history="1">
            <w:r w:rsidRPr="00E30A41">
              <w:rPr>
                <w:rStyle w:val="Hyperlink"/>
                <w:noProof/>
              </w:rPr>
              <w:t>7.4</w:t>
            </w:r>
            <w:r>
              <w:rPr>
                <w:rFonts w:eastAsiaTheme="minorEastAsia" w:cstheme="minorBidi"/>
                <w:b w:val="0"/>
                <w:bCs w:val="0"/>
                <w:noProof/>
              </w:rPr>
              <w:tab/>
            </w:r>
            <w:r w:rsidRPr="00E30A41">
              <w:rPr>
                <w:rStyle w:val="Hyperlink"/>
                <w:noProof/>
              </w:rPr>
              <w:t>Visit 9 Year 2 Exam Visit</w:t>
            </w:r>
            <w:r>
              <w:rPr>
                <w:noProof/>
                <w:webHidden/>
              </w:rPr>
              <w:tab/>
            </w:r>
            <w:r>
              <w:rPr>
                <w:noProof/>
                <w:webHidden/>
              </w:rPr>
              <w:fldChar w:fldCharType="begin"/>
            </w:r>
            <w:r>
              <w:rPr>
                <w:noProof/>
                <w:webHidden/>
              </w:rPr>
              <w:instrText xml:space="preserve"> PAGEREF _Toc94786825 \h </w:instrText>
            </w:r>
            <w:r>
              <w:rPr>
                <w:noProof/>
                <w:webHidden/>
              </w:rPr>
            </w:r>
            <w:r>
              <w:rPr>
                <w:noProof/>
                <w:webHidden/>
              </w:rPr>
              <w:fldChar w:fldCharType="separate"/>
            </w:r>
            <w:r>
              <w:rPr>
                <w:noProof/>
                <w:webHidden/>
              </w:rPr>
              <w:t>28</w:t>
            </w:r>
            <w:r>
              <w:rPr>
                <w:noProof/>
                <w:webHidden/>
              </w:rPr>
              <w:fldChar w:fldCharType="end"/>
            </w:r>
          </w:hyperlink>
        </w:p>
        <w:p w14:paraId="13718124" w14:textId="2DEA4737" w:rsidR="002D2226" w:rsidRDefault="002D2226">
          <w:pPr>
            <w:pStyle w:val="TOC2"/>
            <w:rPr>
              <w:rFonts w:eastAsiaTheme="minorEastAsia" w:cstheme="minorBidi"/>
              <w:b w:val="0"/>
              <w:bCs w:val="0"/>
              <w:noProof/>
            </w:rPr>
          </w:pPr>
          <w:hyperlink w:anchor="_Toc94786826" w:history="1">
            <w:r w:rsidRPr="00E30A41">
              <w:rPr>
                <w:rStyle w:val="Hyperlink"/>
                <w:noProof/>
              </w:rPr>
              <w:t>7.5</w:t>
            </w:r>
            <w:r>
              <w:rPr>
                <w:rFonts w:eastAsiaTheme="minorEastAsia" w:cstheme="minorBidi"/>
                <w:b w:val="0"/>
                <w:bCs w:val="0"/>
                <w:noProof/>
              </w:rPr>
              <w:tab/>
            </w:r>
            <w:r w:rsidRPr="00E30A41">
              <w:rPr>
                <w:rStyle w:val="Hyperlink"/>
                <w:noProof/>
              </w:rPr>
              <w:t>Premature Withdrawal</w:t>
            </w:r>
            <w:r>
              <w:rPr>
                <w:noProof/>
                <w:webHidden/>
              </w:rPr>
              <w:tab/>
            </w:r>
            <w:r>
              <w:rPr>
                <w:noProof/>
                <w:webHidden/>
              </w:rPr>
              <w:fldChar w:fldCharType="begin"/>
            </w:r>
            <w:r>
              <w:rPr>
                <w:noProof/>
                <w:webHidden/>
              </w:rPr>
              <w:instrText xml:space="preserve"> PAGEREF _Toc94786826 \h </w:instrText>
            </w:r>
            <w:r>
              <w:rPr>
                <w:noProof/>
                <w:webHidden/>
              </w:rPr>
            </w:r>
            <w:r>
              <w:rPr>
                <w:noProof/>
                <w:webHidden/>
              </w:rPr>
              <w:fldChar w:fldCharType="separate"/>
            </w:r>
            <w:r>
              <w:rPr>
                <w:noProof/>
                <w:webHidden/>
              </w:rPr>
              <w:t>28</w:t>
            </w:r>
            <w:r>
              <w:rPr>
                <w:noProof/>
                <w:webHidden/>
              </w:rPr>
              <w:fldChar w:fldCharType="end"/>
            </w:r>
          </w:hyperlink>
        </w:p>
        <w:p w14:paraId="0473F615" w14:textId="39BAFD65" w:rsidR="002D2226" w:rsidRDefault="002D2226">
          <w:pPr>
            <w:pStyle w:val="TOC2"/>
            <w:rPr>
              <w:rFonts w:eastAsiaTheme="minorEastAsia" w:cstheme="minorBidi"/>
              <w:b w:val="0"/>
              <w:bCs w:val="0"/>
              <w:noProof/>
            </w:rPr>
          </w:pPr>
          <w:hyperlink w:anchor="_Toc94786827" w:history="1">
            <w:r w:rsidRPr="00E30A41">
              <w:rPr>
                <w:rStyle w:val="Hyperlink"/>
                <w:noProof/>
              </w:rPr>
              <w:t>7.6</w:t>
            </w:r>
            <w:r>
              <w:rPr>
                <w:rFonts w:eastAsiaTheme="minorEastAsia" w:cstheme="minorBidi"/>
                <w:b w:val="0"/>
                <w:bCs w:val="0"/>
                <w:noProof/>
              </w:rPr>
              <w:tab/>
            </w:r>
            <w:r w:rsidRPr="00E30A41">
              <w:rPr>
                <w:rStyle w:val="Hyperlink"/>
                <w:noProof/>
              </w:rPr>
              <w:t>Unscheduled Visit</w:t>
            </w:r>
            <w:r>
              <w:rPr>
                <w:noProof/>
                <w:webHidden/>
              </w:rPr>
              <w:tab/>
            </w:r>
            <w:r>
              <w:rPr>
                <w:noProof/>
                <w:webHidden/>
              </w:rPr>
              <w:fldChar w:fldCharType="begin"/>
            </w:r>
            <w:r>
              <w:rPr>
                <w:noProof/>
                <w:webHidden/>
              </w:rPr>
              <w:instrText xml:space="preserve"> PAGEREF _Toc94786827 \h </w:instrText>
            </w:r>
            <w:r>
              <w:rPr>
                <w:noProof/>
                <w:webHidden/>
              </w:rPr>
            </w:r>
            <w:r>
              <w:rPr>
                <w:noProof/>
                <w:webHidden/>
              </w:rPr>
              <w:fldChar w:fldCharType="separate"/>
            </w:r>
            <w:r>
              <w:rPr>
                <w:noProof/>
                <w:webHidden/>
              </w:rPr>
              <w:t>28</w:t>
            </w:r>
            <w:r>
              <w:rPr>
                <w:noProof/>
                <w:webHidden/>
              </w:rPr>
              <w:fldChar w:fldCharType="end"/>
            </w:r>
          </w:hyperlink>
        </w:p>
        <w:p w14:paraId="6FB4395A" w14:textId="4EFBA254" w:rsidR="002D2226" w:rsidRDefault="002D2226">
          <w:pPr>
            <w:pStyle w:val="TOC1"/>
            <w:tabs>
              <w:tab w:val="right" w:leader="dot" w:pos="9350"/>
            </w:tabs>
            <w:rPr>
              <w:rFonts w:eastAsiaTheme="minorEastAsia" w:cstheme="minorBidi"/>
              <w:b w:val="0"/>
              <w:bCs w:val="0"/>
              <w:i w:val="0"/>
              <w:iCs w:val="0"/>
              <w:noProof/>
              <w:sz w:val="22"/>
              <w:szCs w:val="22"/>
            </w:rPr>
          </w:pPr>
          <w:hyperlink w:anchor="_Toc94786828" w:history="1">
            <w:r w:rsidRPr="00E30A41">
              <w:rPr>
                <w:rStyle w:val="Hyperlink"/>
                <w:noProof/>
              </w:rPr>
              <w:t>8.  Assessments</w:t>
            </w:r>
            <w:r>
              <w:rPr>
                <w:noProof/>
                <w:webHidden/>
              </w:rPr>
              <w:tab/>
            </w:r>
            <w:r>
              <w:rPr>
                <w:noProof/>
                <w:webHidden/>
              </w:rPr>
              <w:fldChar w:fldCharType="begin"/>
            </w:r>
            <w:r>
              <w:rPr>
                <w:noProof/>
                <w:webHidden/>
              </w:rPr>
              <w:instrText xml:space="preserve"> PAGEREF _Toc94786828 \h </w:instrText>
            </w:r>
            <w:r>
              <w:rPr>
                <w:noProof/>
                <w:webHidden/>
              </w:rPr>
            </w:r>
            <w:r>
              <w:rPr>
                <w:noProof/>
                <w:webHidden/>
              </w:rPr>
              <w:fldChar w:fldCharType="separate"/>
            </w:r>
            <w:r>
              <w:rPr>
                <w:noProof/>
                <w:webHidden/>
              </w:rPr>
              <w:t>29</w:t>
            </w:r>
            <w:r>
              <w:rPr>
                <w:noProof/>
                <w:webHidden/>
              </w:rPr>
              <w:fldChar w:fldCharType="end"/>
            </w:r>
          </w:hyperlink>
        </w:p>
        <w:p w14:paraId="70091499" w14:textId="6C320E68" w:rsidR="002D2226" w:rsidRDefault="002D2226">
          <w:pPr>
            <w:pStyle w:val="TOC2"/>
            <w:rPr>
              <w:rFonts w:eastAsiaTheme="minorEastAsia" w:cstheme="minorBidi"/>
              <w:b w:val="0"/>
              <w:bCs w:val="0"/>
              <w:noProof/>
            </w:rPr>
          </w:pPr>
          <w:hyperlink w:anchor="_Toc94786829" w:history="1">
            <w:r w:rsidRPr="00E30A41">
              <w:rPr>
                <w:rStyle w:val="Hyperlink"/>
                <w:noProof/>
              </w:rPr>
              <w:t xml:space="preserve">8.1 </w:t>
            </w:r>
            <w:r>
              <w:rPr>
                <w:rFonts w:eastAsiaTheme="minorEastAsia" w:cstheme="minorBidi"/>
                <w:b w:val="0"/>
                <w:bCs w:val="0"/>
                <w:noProof/>
              </w:rPr>
              <w:tab/>
            </w:r>
            <w:r w:rsidRPr="00E30A41">
              <w:rPr>
                <w:rStyle w:val="Hyperlink"/>
                <w:noProof/>
              </w:rPr>
              <w:t>Primary and Secondary Outcome Variables</w:t>
            </w:r>
            <w:r>
              <w:rPr>
                <w:noProof/>
                <w:webHidden/>
              </w:rPr>
              <w:tab/>
            </w:r>
            <w:r>
              <w:rPr>
                <w:noProof/>
                <w:webHidden/>
              </w:rPr>
              <w:fldChar w:fldCharType="begin"/>
            </w:r>
            <w:r>
              <w:rPr>
                <w:noProof/>
                <w:webHidden/>
              </w:rPr>
              <w:instrText xml:space="preserve"> PAGEREF _Toc94786829 \h </w:instrText>
            </w:r>
            <w:r>
              <w:rPr>
                <w:noProof/>
                <w:webHidden/>
              </w:rPr>
            </w:r>
            <w:r>
              <w:rPr>
                <w:noProof/>
                <w:webHidden/>
              </w:rPr>
              <w:fldChar w:fldCharType="separate"/>
            </w:r>
            <w:r>
              <w:rPr>
                <w:noProof/>
                <w:webHidden/>
              </w:rPr>
              <w:t>29</w:t>
            </w:r>
            <w:r>
              <w:rPr>
                <w:noProof/>
                <w:webHidden/>
              </w:rPr>
              <w:fldChar w:fldCharType="end"/>
            </w:r>
          </w:hyperlink>
        </w:p>
        <w:p w14:paraId="276828CB" w14:textId="0C891118" w:rsidR="002D2226" w:rsidRDefault="002D2226">
          <w:pPr>
            <w:pStyle w:val="TOC2"/>
            <w:rPr>
              <w:rFonts w:eastAsiaTheme="minorEastAsia" w:cstheme="minorBidi"/>
              <w:b w:val="0"/>
              <w:bCs w:val="0"/>
              <w:noProof/>
            </w:rPr>
          </w:pPr>
          <w:hyperlink w:anchor="_Toc94786830" w:history="1">
            <w:r w:rsidRPr="00E30A41">
              <w:rPr>
                <w:rStyle w:val="Hyperlink"/>
                <w:noProof/>
              </w:rPr>
              <w:t xml:space="preserve">8.2 </w:t>
            </w:r>
            <w:r>
              <w:rPr>
                <w:rFonts w:eastAsiaTheme="minorEastAsia" w:cstheme="minorBidi"/>
                <w:b w:val="0"/>
                <w:bCs w:val="0"/>
                <w:noProof/>
              </w:rPr>
              <w:tab/>
            </w:r>
            <w:r w:rsidRPr="00E30A41">
              <w:rPr>
                <w:rStyle w:val="Hyperlink"/>
                <w:noProof/>
              </w:rPr>
              <w:t>Efficacy Assessments</w:t>
            </w:r>
            <w:r>
              <w:rPr>
                <w:noProof/>
                <w:webHidden/>
              </w:rPr>
              <w:tab/>
            </w:r>
            <w:r>
              <w:rPr>
                <w:noProof/>
                <w:webHidden/>
              </w:rPr>
              <w:fldChar w:fldCharType="begin"/>
            </w:r>
            <w:r>
              <w:rPr>
                <w:noProof/>
                <w:webHidden/>
              </w:rPr>
              <w:instrText xml:space="preserve"> PAGEREF _Toc94786830 \h </w:instrText>
            </w:r>
            <w:r>
              <w:rPr>
                <w:noProof/>
                <w:webHidden/>
              </w:rPr>
            </w:r>
            <w:r>
              <w:rPr>
                <w:noProof/>
                <w:webHidden/>
              </w:rPr>
              <w:fldChar w:fldCharType="separate"/>
            </w:r>
            <w:r>
              <w:rPr>
                <w:noProof/>
                <w:webHidden/>
              </w:rPr>
              <w:t>29</w:t>
            </w:r>
            <w:r>
              <w:rPr>
                <w:noProof/>
                <w:webHidden/>
              </w:rPr>
              <w:fldChar w:fldCharType="end"/>
            </w:r>
          </w:hyperlink>
        </w:p>
        <w:p w14:paraId="61F1CD49" w14:textId="6432307B" w:rsidR="002D2226" w:rsidRDefault="002D2226">
          <w:pPr>
            <w:pStyle w:val="TOC3"/>
            <w:tabs>
              <w:tab w:val="left" w:pos="1540"/>
              <w:tab w:val="right" w:leader="dot" w:pos="9350"/>
            </w:tabs>
            <w:rPr>
              <w:rFonts w:eastAsiaTheme="minorEastAsia" w:cstheme="minorBidi"/>
              <w:noProof/>
              <w:sz w:val="22"/>
              <w:szCs w:val="22"/>
            </w:rPr>
          </w:pPr>
          <w:hyperlink w:anchor="_Toc94786831" w:history="1">
            <w:r w:rsidRPr="00E30A41">
              <w:rPr>
                <w:rStyle w:val="Hyperlink"/>
                <w:noProof/>
              </w:rPr>
              <w:t>8.2.1</w:t>
            </w:r>
            <w:r>
              <w:rPr>
                <w:rFonts w:eastAsiaTheme="minorEastAsia" w:cstheme="minorBidi"/>
                <w:noProof/>
                <w:sz w:val="22"/>
                <w:szCs w:val="22"/>
              </w:rPr>
              <w:tab/>
            </w:r>
            <w:r w:rsidRPr="00E30A41">
              <w:rPr>
                <w:rStyle w:val="Hyperlink"/>
                <w:noProof/>
              </w:rPr>
              <w:t>Caries Examination</w:t>
            </w:r>
            <w:r>
              <w:rPr>
                <w:noProof/>
                <w:webHidden/>
              </w:rPr>
              <w:tab/>
            </w:r>
            <w:r>
              <w:rPr>
                <w:noProof/>
                <w:webHidden/>
              </w:rPr>
              <w:fldChar w:fldCharType="begin"/>
            </w:r>
            <w:r>
              <w:rPr>
                <w:noProof/>
                <w:webHidden/>
              </w:rPr>
              <w:instrText xml:space="preserve"> PAGEREF _Toc94786831 \h </w:instrText>
            </w:r>
            <w:r>
              <w:rPr>
                <w:noProof/>
                <w:webHidden/>
              </w:rPr>
            </w:r>
            <w:r>
              <w:rPr>
                <w:noProof/>
                <w:webHidden/>
              </w:rPr>
              <w:fldChar w:fldCharType="separate"/>
            </w:r>
            <w:r>
              <w:rPr>
                <w:noProof/>
                <w:webHidden/>
              </w:rPr>
              <w:t>29</w:t>
            </w:r>
            <w:r>
              <w:rPr>
                <w:noProof/>
                <w:webHidden/>
              </w:rPr>
              <w:fldChar w:fldCharType="end"/>
            </w:r>
          </w:hyperlink>
        </w:p>
        <w:p w14:paraId="145D45AF" w14:textId="41700C32" w:rsidR="002D2226" w:rsidRDefault="002D2226">
          <w:pPr>
            <w:pStyle w:val="TOC2"/>
            <w:rPr>
              <w:rFonts w:eastAsiaTheme="minorEastAsia" w:cstheme="minorBidi"/>
              <w:b w:val="0"/>
              <w:bCs w:val="0"/>
              <w:noProof/>
            </w:rPr>
          </w:pPr>
          <w:hyperlink w:anchor="_Toc94786832" w:history="1">
            <w:r w:rsidRPr="00E30A41">
              <w:rPr>
                <w:rStyle w:val="Hyperlink"/>
                <w:noProof/>
              </w:rPr>
              <w:t xml:space="preserve">8.3 </w:t>
            </w:r>
            <w:r>
              <w:rPr>
                <w:rFonts w:eastAsiaTheme="minorEastAsia" w:cstheme="minorBidi"/>
                <w:b w:val="0"/>
                <w:bCs w:val="0"/>
                <w:noProof/>
              </w:rPr>
              <w:tab/>
            </w:r>
            <w:r w:rsidRPr="00E30A41">
              <w:rPr>
                <w:rStyle w:val="Hyperlink"/>
                <w:noProof/>
              </w:rPr>
              <w:t>Safety Assessments</w:t>
            </w:r>
            <w:r>
              <w:rPr>
                <w:noProof/>
                <w:webHidden/>
              </w:rPr>
              <w:tab/>
            </w:r>
            <w:r>
              <w:rPr>
                <w:noProof/>
                <w:webHidden/>
              </w:rPr>
              <w:fldChar w:fldCharType="begin"/>
            </w:r>
            <w:r>
              <w:rPr>
                <w:noProof/>
                <w:webHidden/>
              </w:rPr>
              <w:instrText xml:space="preserve"> PAGEREF _Toc94786832 \h </w:instrText>
            </w:r>
            <w:r>
              <w:rPr>
                <w:noProof/>
                <w:webHidden/>
              </w:rPr>
            </w:r>
            <w:r>
              <w:rPr>
                <w:noProof/>
                <w:webHidden/>
              </w:rPr>
              <w:fldChar w:fldCharType="separate"/>
            </w:r>
            <w:r>
              <w:rPr>
                <w:noProof/>
                <w:webHidden/>
              </w:rPr>
              <w:t>29</w:t>
            </w:r>
            <w:r>
              <w:rPr>
                <w:noProof/>
                <w:webHidden/>
              </w:rPr>
              <w:fldChar w:fldCharType="end"/>
            </w:r>
          </w:hyperlink>
        </w:p>
        <w:p w14:paraId="59470E15" w14:textId="434EE3F5" w:rsidR="002D2226" w:rsidRDefault="002D2226">
          <w:pPr>
            <w:pStyle w:val="TOC3"/>
            <w:tabs>
              <w:tab w:val="left" w:pos="1540"/>
              <w:tab w:val="right" w:leader="dot" w:pos="9350"/>
            </w:tabs>
            <w:rPr>
              <w:rFonts w:eastAsiaTheme="minorEastAsia" w:cstheme="minorBidi"/>
              <w:noProof/>
              <w:sz w:val="22"/>
              <w:szCs w:val="22"/>
            </w:rPr>
          </w:pPr>
          <w:hyperlink w:anchor="_Toc94786833" w:history="1">
            <w:r w:rsidRPr="00E30A41">
              <w:rPr>
                <w:rStyle w:val="Hyperlink"/>
                <w:noProof/>
              </w:rPr>
              <w:t>8.3.1.</w:t>
            </w:r>
            <w:r>
              <w:rPr>
                <w:rFonts w:eastAsiaTheme="minorEastAsia" w:cstheme="minorBidi"/>
                <w:noProof/>
                <w:sz w:val="22"/>
                <w:szCs w:val="22"/>
              </w:rPr>
              <w:tab/>
            </w:r>
            <w:r w:rsidRPr="00E30A41">
              <w:rPr>
                <w:rStyle w:val="Hyperlink"/>
                <w:noProof/>
              </w:rPr>
              <w:t>General Health (Medical History and Physical Examination)</w:t>
            </w:r>
            <w:r>
              <w:rPr>
                <w:noProof/>
                <w:webHidden/>
              </w:rPr>
              <w:tab/>
            </w:r>
            <w:r>
              <w:rPr>
                <w:noProof/>
                <w:webHidden/>
              </w:rPr>
              <w:fldChar w:fldCharType="begin"/>
            </w:r>
            <w:r>
              <w:rPr>
                <w:noProof/>
                <w:webHidden/>
              </w:rPr>
              <w:instrText xml:space="preserve"> PAGEREF _Toc94786833 \h </w:instrText>
            </w:r>
            <w:r>
              <w:rPr>
                <w:noProof/>
                <w:webHidden/>
              </w:rPr>
            </w:r>
            <w:r>
              <w:rPr>
                <w:noProof/>
                <w:webHidden/>
              </w:rPr>
              <w:fldChar w:fldCharType="separate"/>
            </w:r>
            <w:r>
              <w:rPr>
                <w:noProof/>
                <w:webHidden/>
              </w:rPr>
              <w:t>29</w:t>
            </w:r>
            <w:r>
              <w:rPr>
                <w:noProof/>
                <w:webHidden/>
              </w:rPr>
              <w:fldChar w:fldCharType="end"/>
            </w:r>
          </w:hyperlink>
        </w:p>
        <w:p w14:paraId="15F42EB9" w14:textId="1D0EAE00" w:rsidR="002D2226" w:rsidRDefault="002D2226">
          <w:pPr>
            <w:pStyle w:val="TOC1"/>
            <w:tabs>
              <w:tab w:val="right" w:leader="dot" w:pos="9350"/>
            </w:tabs>
            <w:rPr>
              <w:rFonts w:eastAsiaTheme="minorEastAsia" w:cstheme="minorBidi"/>
              <w:b w:val="0"/>
              <w:bCs w:val="0"/>
              <w:i w:val="0"/>
              <w:iCs w:val="0"/>
              <w:noProof/>
              <w:sz w:val="22"/>
              <w:szCs w:val="22"/>
            </w:rPr>
          </w:pPr>
          <w:hyperlink w:anchor="_Toc94786834" w:history="1">
            <w:r w:rsidRPr="00E30A41">
              <w:rPr>
                <w:rStyle w:val="Hyperlink"/>
                <w:noProof/>
              </w:rPr>
              <w:t>9.  Assessment of Safety</w:t>
            </w:r>
            <w:r>
              <w:rPr>
                <w:noProof/>
                <w:webHidden/>
              </w:rPr>
              <w:tab/>
            </w:r>
            <w:r>
              <w:rPr>
                <w:noProof/>
                <w:webHidden/>
              </w:rPr>
              <w:fldChar w:fldCharType="begin"/>
            </w:r>
            <w:r>
              <w:rPr>
                <w:noProof/>
                <w:webHidden/>
              </w:rPr>
              <w:instrText xml:space="preserve"> PAGEREF _Toc94786834 \h </w:instrText>
            </w:r>
            <w:r>
              <w:rPr>
                <w:noProof/>
                <w:webHidden/>
              </w:rPr>
            </w:r>
            <w:r>
              <w:rPr>
                <w:noProof/>
                <w:webHidden/>
              </w:rPr>
              <w:fldChar w:fldCharType="separate"/>
            </w:r>
            <w:r>
              <w:rPr>
                <w:noProof/>
                <w:webHidden/>
              </w:rPr>
              <w:t>30</w:t>
            </w:r>
            <w:r>
              <w:rPr>
                <w:noProof/>
                <w:webHidden/>
              </w:rPr>
              <w:fldChar w:fldCharType="end"/>
            </w:r>
          </w:hyperlink>
        </w:p>
        <w:p w14:paraId="53B122AF" w14:textId="762DB516" w:rsidR="002D2226" w:rsidRDefault="002D2226">
          <w:pPr>
            <w:pStyle w:val="TOC2"/>
            <w:rPr>
              <w:rFonts w:eastAsiaTheme="minorEastAsia" w:cstheme="minorBidi"/>
              <w:b w:val="0"/>
              <w:bCs w:val="0"/>
              <w:noProof/>
            </w:rPr>
          </w:pPr>
          <w:hyperlink w:anchor="_Toc94786835" w:history="1">
            <w:r w:rsidRPr="00E30A41">
              <w:rPr>
                <w:rStyle w:val="Hyperlink"/>
                <w:noProof/>
              </w:rPr>
              <w:t>9.1</w:t>
            </w:r>
            <w:r>
              <w:rPr>
                <w:rFonts w:eastAsiaTheme="minorEastAsia" w:cstheme="minorBidi"/>
                <w:b w:val="0"/>
                <w:bCs w:val="0"/>
                <w:noProof/>
              </w:rPr>
              <w:tab/>
            </w:r>
            <w:r w:rsidRPr="00E30A41">
              <w:rPr>
                <w:rStyle w:val="Hyperlink"/>
                <w:noProof/>
              </w:rPr>
              <w:t>Specification of Safety Parameters</w:t>
            </w:r>
            <w:r>
              <w:rPr>
                <w:noProof/>
                <w:webHidden/>
              </w:rPr>
              <w:tab/>
            </w:r>
            <w:r>
              <w:rPr>
                <w:noProof/>
                <w:webHidden/>
              </w:rPr>
              <w:fldChar w:fldCharType="begin"/>
            </w:r>
            <w:r>
              <w:rPr>
                <w:noProof/>
                <w:webHidden/>
              </w:rPr>
              <w:instrText xml:space="preserve"> PAGEREF _Toc94786835 \h </w:instrText>
            </w:r>
            <w:r>
              <w:rPr>
                <w:noProof/>
                <w:webHidden/>
              </w:rPr>
            </w:r>
            <w:r>
              <w:rPr>
                <w:noProof/>
                <w:webHidden/>
              </w:rPr>
              <w:fldChar w:fldCharType="separate"/>
            </w:r>
            <w:r>
              <w:rPr>
                <w:noProof/>
                <w:webHidden/>
              </w:rPr>
              <w:t>30</w:t>
            </w:r>
            <w:r>
              <w:rPr>
                <w:noProof/>
                <w:webHidden/>
              </w:rPr>
              <w:fldChar w:fldCharType="end"/>
            </w:r>
          </w:hyperlink>
        </w:p>
        <w:p w14:paraId="4D8C653F" w14:textId="4D991C05" w:rsidR="002D2226" w:rsidRDefault="002D2226">
          <w:pPr>
            <w:pStyle w:val="TOC2"/>
            <w:rPr>
              <w:rFonts w:eastAsiaTheme="minorEastAsia" w:cstheme="minorBidi"/>
              <w:b w:val="0"/>
              <w:bCs w:val="0"/>
              <w:noProof/>
            </w:rPr>
          </w:pPr>
          <w:hyperlink w:anchor="_Toc94786836" w:history="1">
            <w:r w:rsidRPr="00E30A41">
              <w:rPr>
                <w:rStyle w:val="Hyperlink"/>
                <w:noProof/>
              </w:rPr>
              <w:t>9.2</w:t>
            </w:r>
            <w:r>
              <w:rPr>
                <w:rFonts w:eastAsiaTheme="minorEastAsia" w:cstheme="minorBidi"/>
                <w:b w:val="0"/>
                <w:bCs w:val="0"/>
                <w:noProof/>
              </w:rPr>
              <w:tab/>
            </w:r>
            <w:r w:rsidRPr="00E30A41">
              <w:rPr>
                <w:rStyle w:val="Hyperlink"/>
                <w:noProof/>
              </w:rPr>
              <w:t>Methods and Timing for Assessing, Recording, and Analyzing Safety Parameters</w:t>
            </w:r>
            <w:r>
              <w:rPr>
                <w:noProof/>
                <w:webHidden/>
              </w:rPr>
              <w:tab/>
            </w:r>
            <w:r>
              <w:rPr>
                <w:noProof/>
                <w:webHidden/>
              </w:rPr>
              <w:fldChar w:fldCharType="begin"/>
            </w:r>
            <w:r>
              <w:rPr>
                <w:noProof/>
                <w:webHidden/>
              </w:rPr>
              <w:instrText xml:space="preserve"> PAGEREF _Toc94786836 \h </w:instrText>
            </w:r>
            <w:r>
              <w:rPr>
                <w:noProof/>
                <w:webHidden/>
              </w:rPr>
            </w:r>
            <w:r>
              <w:rPr>
                <w:noProof/>
                <w:webHidden/>
              </w:rPr>
              <w:fldChar w:fldCharType="separate"/>
            </w:r>
            <w:r>
              <w:rPr>
                <w:noProof/>
                <w:webHidden/>
              </w:rPr>
              <w:t>30</w:t>
            </w:r>
            <w:r>
              <w:rPr>
                <w:noProof/>
                <w:webHidden/>
              </w:rPr>
              <w:fldChar w:fldCharType="end"/>
            </w:r>
          </w:hyperlink>
        </w:p>
        <w:p w14:paraId="1E14FB47" w14:textId="70A7B345" w:rsidR="002D2226" w:rsidRDefault="002D2226">
          <w:pPr>
            <w:pStyle w:val="TOC2"/>
            <w:rPr>
              <w:rFonts w:eastAsiaTheme="minorEastAsia" w:cstheme="minorBidi"/>
              <w:b w:val="0"/>
              <w:bCs w:val="0"/>
              <w:noProof/>
            </w:rPr>
          </w:pPr>
          <w:hyperlink w:anchor="_Toc94786837" w:history="1">
            <w:r w:rsidRPr="00E30A41">
              <w:rPr>
                <w:rStyle w:val="Hyperlink"/>
                <w:rFonts w:cs="Times New Roman"/>
                <w:noProof/>
              </w:rPr>
              <w:t>9.3</w:t>
            </w:r>
            <w:r>
              <w:rPr>
                <w:rFonts w:eastAsiaTheme="minorEastAsia" w:cstheme="minorBidi"/>
                <w:b w:val="0"/>
                <w:bCs w:val="0"/>
                <w:noProof/>
              </w:rPr>
              <w:tab/>
            </w:r>
            <w:r w:rsidRPr="00E30A41">
              <w:rPr>
                <w:rStyle w:val="Hyperlink"/>
                <w:noProof/>
              </w:rPr>
              <w:t>Adverse Events</w:t>
            </w:r>
            <w:r>
              <w:rPr>
                <w:noProof/>
                <w:webHidden/>
              </w:rPr>
              <w:tab/>
            </w:r>
            <w:r>
              <w:rPr>
                <w:noProof/>
                <w:webHidden/>
              </w:rPr>
              <w:fldChar w:fldCharType="begin"/>
            </w:r>
            <w:r>
              <w:rPr>
                <w:noProof/>
                <w:webHidden/>
              </w:rPr>
              <w:instrText xml:space="preserve"> PAGEREF _Toc94786837 \h </w:instrText>
            </w:r>
            <w:r>
              <w:rPr>
                <w:noProof/>
                <w:webHidden/>
              </w:rPr>
            </w:r>
            <w:r>
              <w:rPr>
                <w:noProof/>
                <w:webHidden/>
              </w:rPr>
              <w:fldChar w:fldCharType="separate"/>
            </w:r>
            <w:r>
              <w:rPr>
                <w:noProof/>
                <w:webHidden/>
              </w:rPr>
              <w:t>30</w:t>
            </w:r>
            <w:r>
              <w:rPr>
                <w:noProof/>
                <w:webHidden/>
              </w:rPr>
              <w:fldChar w:fldCharType="end"/>
            </w:r>
          </w:hyperlink>
        </w:p>
        <w:p w14:paraId="25F8A105" w14:textId="2C016794" w:rsidR="002D2226" w:rsidRDefault="002D2226">
          <w:pPr>
            <w:pStyle w:val="TOC2"/>
            <w:rPr>
              <w:rFonts w:eastAsiaTheme="minorEastAsia" w:cstheme="minorBidi"/>
              <w:b w:val="0"/>
              <w:bCs w:val="0"/>
              <w:noProof/>
            </w:rPr>
          </w:pPr>
          <w:hyperlink w:anchor="_Toc94786838" w:history="1">
            <w:r w:rsidRPr="00E30A41">
              <w:rPr>
                <w:rStyle w:val="Hyperlink"/>
                <w:rFonts w:cs="Times New Roman"/>
                <w:noProof/>
              </w:rPr>
              <w:t>9.4</w:t>
            </w:r>
            <w:r>
              <w:rPr>
                <w:rFonts w:eastAsiaTheme="minorEastAsia" w:cstheme="minorBidi"/>
                <w:b w:val="0"/>
                <w:bCs w:val="0"/>
                <w:noProof/>
              </w:rPr>
              <w:tab/>
            </w:r>
            <w:r w:rsidRPr="00E30A41">
              <w:rPr>
                <w:rStyle w:val="Hyperlink"/>
                <w:noProof/>
              </w:rPr>
              <w:t>Expected Adverse Reactions</w:t>
            </w:r>
            <w:r>
              <w:rPr>
                <w:noProof/>
                <w:webHidden/>
              </w:rPr>
              <w:tab/>
            </w:r>
            <w:r>
              <w:rPr>
                <w:noProof/>
                <w:webHidden/>
              </w:rPr>
              <w:fldChar w:fldCharType="begin"/>
            </w:r>
            <w:r>
              <w:rPr>
                <w:noProof/>
                <w:webHidden/>
              </w:rPr>
              <w:instrText xml:space="preserve"> PAGEREF _Toc94786838 \h </w:instrText>
            </w:r>
            <w:r>
              <w:rPr>
                <w:noProof/>
                <w:webHidden/>
              </w:rPr>
            </w:r>
            <w:r>
              <w:rPr>
                <w:noProof/>
                <w:webHidden/>
              </w:rPr>
              <w:fldChar w:fldCharType="separate"/>
            </w:r>
            <w:r>
              <w:rPr>
                <w:noProof/>
                <w:webHidden/>
              </w:rPr>
              <w:t>31</w:t>
            </w:r>
            <w:r>
              <w:rPr>
                <w:noProof/>
                <w:webHidden/>
              </w:rPr>
              <w:fldChar w:fldCharType="end"/>
            </w:r>
          </w:hyperlink>
        </w:p>
        <w:p w14:paraId="4E460892" w14:textId="3C135EFD" w:rsidR="002D2226" w:rsidRDefault="002D2226">
          <w:pPr>
            <w:pStyle w:val="TOC2"/>
            <w:rPr>
              <w:rFonts w:eastAsiaTheme="minorEastAsia" w:cstheme="minorBidi"/>
              <w:b w:val="0"/>
              <w:bCs w:val="0"/>
              <w:noProof/>
            </w:rPr>
          </w:pPr>
          <w:hyperlink w:anchor="_Toc94786839" w:history="1">
            <w:r w:rsidRPr="00E30A41">
              <w:rPr>
                <w:rStyle w:val="Hyperlink"/>
                <w:rFonts w:cs="Times New Roman"/>
                <w:noProof/>
              </w:rPr>
              <w:t>9.5</w:t>
            </w:r>
            <w:r>
              <w:rPr>
                <w:rFonts w:eastAsiaTheme="minorEastAsia" w:cstheme="minorBidi"/>
                <w:b w:val="0"/>
                <w:bCs w:val="0"/>
                <w:noProof/>
              </w:rPr>
              <w:tab/>
            </w:r>
            <w:r w:rsidRPr="00E30A41">
              <w:rPr>
                <w:rStyle w:val="Hyperlink"/>
                <w:noProof/>
              </w:rPr>
              <w:t>Serious Adverse Events</w:t>
            </w:r>
            <w:r>
              <w:rPr>
                <w:noProof/>
                <w:webHidden/>
              </w:rPr>
              <w:tab/>
            </w:r>
            <w:r>
              <w:rPr>
                <w:noProof/>
                <w:webHidden/>
              </w:rPr>
              <w:fldChar w:fldCharType="begin"/>
            </w:r>
            <w:r>
              <w:rPr>
                <w:noProof/>
                <w:webHidden/>
              </w:rPr>
              <w:instrText xml:space="preserve"> PAGEREF _Toc94786839 \h </w:instrText>
            </w:r>
            <w:r>
              <w:rPr>
                <w:noProof/>
                <w:webHidden/>
              </w:rPr>
            </w:r>
            <w:r>
              <w:rPr>
                <w:noProof/>
                <w:webHidden/>
              </w:rPr>
              <w:fldChar w:fldCharType="separate"/>
            </w:r>
            <w:r>
              <w:rPr>
                <w:noProof/>
                <w:webHidden/>
              </w:rPr>
              <w:t>31</w:t>
            </w:r>
            <w:r>
              <w:rPr>
                <w:noProof/>
                <w:webHidden/>
              </w:rPr>
              <w:fldChar w:fldCharType="end"/>
            </w:r>
          </w:hyperlink>
        </w:p>
        <w:p w14:paraId="6FC39504" w14:textId="1B57A185" w:rsidR="002D2226" w:rsidRDefault="002D2226">
          <w:pPr>
            <w:pStyle w:val="TOC3"/>
            <w:tabs>
              <w:tab w:val="left" w:pos="1540"/>
              <w:tab w:val="right" w:leader="dot" w:pos="9350"/>
            </w:tabs>
            <w:rPr>
              <w:rFonts w:eastAsiaTheme="minorEastAsia" w:cstheme="minorBidi"/>
              <w:noProof/>
              <w:sz w:val="22"/>
              <w:szCs w:val="22"/>
            </w:rPr>
          </w:pPr>
          <w:hyperlink w:anchor="_Toc94786840" w:history="1">
            <w:r w:rsidRPr="00E30A41">
              <w:rPr>
                <w:rStyle w:val="Hyperlink"/>
                <w:rFonts w:cs="Times New Roman"/>
                <w:bCs/>
                <w:noProof/>
              </w:rPr>
              <w:t>9.5.1</w:t>
            </w:r>
            <w:r>
              <w:rPr>
                <w:rFonts w:eastAsiaTheme="minorEastAsia" w:cstheme="minorBidi"/>
                <w:noProof/>
                <w:sz w:val="22"/>
                <w:szCs w:val="22"/>
              </w:rPr>
              <w:tab/>
            </w:r>
            <w:r w:rsidRPr="00E30A41">
              <w:rPr>
                <w:rStyle w:val="Hyperlink"/>
                <w:bCs/>
                <w:noProof/>
              </w:rPr>
              <w:t>Unanticipated Problems</w:t>
            </w:r>
            <w:r>
              <w:rPr>
                <w:noProof/>
                <w:webHidden/>
              </w:rPr>
              <w:tab/>
            </w:r>
            <w:r>
              <w:rPr>
                <w:noProof/>
                <w:webHidden/>
              </w:rPr>
              <w:fldChar w:fldCharType="begin"/>
            </w:r>
            <w:r>
              <w:rPr>
                <w:noProof/>
                <w:webHidden/>
              </w:rPr>
              <w:instrText xml:space="preserve"> PAGEREF _Toc94786840 \h </w:instrText>
            </w:r>
            <w:r>
              <w:rPr>
                <w:noProof/>
                <w:webHidden/>
              </w:rPr>
            </w:r>
            <w:r>
              <w:rPr>
                <w:noProof/>
                <w:webHidden/>
              </w:rPr>
              <w:fldChar w:fldCharType="separate"/>
            </w:r>
            <w:r>
              <w:rPr>
                <w:noProof/>
                <w:webHidden/>
              </w:rPr>
              <w:t>31</w:t>
            </w:r>
            <w:r>
              <w:rPr>
                <w:noProof/>
                <w:webHidden/>
              </w:rPr>
              <w:fldChar w:fldCharType="end"/>
            </w:r>
          </w:hyperlink>
        </w:p>
        <w:p w14:paraId="3D389B56" w14:textId="1D4F6DC4" w:rsidR="002D2226" w:rsidRDefault="002D2226">
          <w:pPr>
            <w:pStyle w:val="TOC3"/>
            <w:tabs>
              <w:tab w:val="left" w:pos="1540"/>
              <w:tab w:val="right" w:leader="dot" w:pos="9350"/>
            </w:tabs>
            <w:rPr>
              <w:rFonts w:eastAsiaTheme="minorEastAsia" w:cstheme="minorBidi"/>
              <w:noProof/>
              <w:sz w:val="22"/>
              <w:szCs w:val="22"/>
            </w:rPr>
          </w:pPr>
          <w:hyperlink w:anchor="_Toc94786841" w:history="1">
            <w:r w:rsidRPr="00E30A41">
              <w:rPr>
                <w:rStyle w:val="Hyperlink"/>
                <w:bCs/>
                <w:noProof/>
              </w:rPr>
              <w:t>9.5.2</w:t>
            </w:r>
            <w:r>
              <w:rPr>
                <w:rFonts w:eastAsiaTheme="minorEastAsia" w:cstheme="minorBidi"/>
                <w:noProof/>
                <w:sz w:val="22"/>
                <w:szCs w:val="22"/>
              </w:rPr>
              <w:tab/>
            </w:r>
            <w:r w:rsidRPr="00E30A41">
              <w:rPr>
                <w:rStyle w:val="Hyperlink"/>
                <w:bCs/>
                <w:noProof/>
              </w:rPr>
              <w:t>Procedures to be Followed in the Event of Abnormal Clinical Findings</w:t>
            </w:r>
            <w:r>
              <w:rPr>
                <w:noProof/>
                <w:webHidden/>
              </w:rPr>
              <w:tab/>
            </w:r>
            <w:r>
              <w:rPr>
                <w:noProof/>
                <w:webHidden/>
              </w:rPr>
              <w:fldChar w:fldCharType="begin"/>
            </w:r>
            <w:r>
              <w:rPr>
                <w:noProof/>
                <w:webHidden/>
              </w:rPr>
              <w:instrText xml:space="preserve"> PAGEREF _Toc94786841 \h </w:instrText>
            </w:r>
            <w:r>
              <w:rPr>
                <w:noProof/>
                <w:webHidden/>
              </w:rPr>
            </w:r>
            <w:r>
              <w:rPr>
                <w:noProof/>
                <w:webHidden/>
              </w:rPr>
              <w:fldChar w:fldCharType="separate"/>
            </w:r>
            <w:r>
              <w:rPr>
                <w:noProof/>
                <w:webHidden/>
              </w:rPr>
              <w:t>31</w:t>
            </w:r>
            <w:r>
              <w:rPr>
                <w:noProof/>
                <w:webHidden/>
              </w:rPr>
              <w:fldChar w:fldCharType="end"/>
            </w:r>
          </w:hyperlink>
        </w:p>
        <w:p w14:paraId="3FAC06D6" w14:textId="3F370497" w:rsidR="002D2226" w:rsidRDefault="002D2226">
          <w:pPr>
            <w:pStyle w:val="TOC2"/>
            <w:rPr>
              <w:rFonts w:eastAsiaTheme="minorEastAsia" w:cstheme="minorBidi"/>
              <w:b w:val="0"/>
              <w:bCs w:val="0"/>
              <w:noProof/>
            </w:rPr>
          </w:pPr>
          <w:hyperlink w:anchor="_Toc94786842" w:history="1">
            <w:r w:rsidRPr="00E30A41">
              <w:rPr>
                <w:rStyle w:val="Hyperlink"/>
                <w:noProof/>
              </w:rPr>
              <w:t>9.6</w:t>
            </w:r>
            <w:r>
              <w:rPr>
                <w:rFonts w:eastAsiaTheme="minorEastAsia" w:cstheme="minorBidi"/>
                <w:b w:val="0"/>
                <w:bCs w:val="0"/>
                <w:noProof/>
              </w:rPr>
              <w:tab/>
            </w:r>
            <w:r w:rsidRPr="00E30A41">
              <w:rPr>
                <w:rStyle w:val="Hyperlink"/>
                <w:noProof/>
              </w:rPr>
              <w:t>Reporting Procedures</w:t>
            </w:r>
            <w:r>
              <w:rPr>
                <w:noProof/>
                <w:webHidden/>
              </w:rPr>
              <w:tab/>
            </w:r>
            <w:r>
              <w:rPr>
                <w:noProof/>
                <w:webHidden/>
              </w:rPr>
              <w:fldChar w:fldCharType="begin"/>
            </w:r>
            <w:r>
              <w:rPr>
                <w:noProof/>
                <w:webHidden/>
              </w:rPr>
              <w:instrText xml:space="preserve"> PAGEREF _Toc94786842 \h </w:instrText>
            </w:r>
            <w:r>
              <w:rPr>
                <w:noProof/>
                <w:webHidden/>
              </w:rPr>
            </w:r>
            <w:r>
              <w:rPr>
                <w:noProof/>
                <w:webHidden/>
              </w:rPr>
              <w:fldChar w:fldCharType="separate"/>
            </w:r>
            <w:r>
              <w:rPr>
                <w:noProof/>
                <w:webHidden/>
              </w:rPr>
              <w:t>32</w:t>
            </w:r>
            <w:r>
              <w:rPr>
                <w:noProof/>
                <w:webHidden/>
              </w:rPr>
              <w:fldChar w:fldCharType="end"/>
            </w:r>
          </w:hyperlink>
        </w:p>
        <w:p w14:paraId="458F1C5B" w14:textId="585186C1" w:rsidR="002D2226" w:rsidRDefault="002D2226">
          <w:pPr>
            <w:pStyle w:val="TOC3"/>
            <w:tabs>
              <w:tab w:val="left" w:pos="1540"/>
              <w:tab w:val="right" w:leader="dot" w:pos="9350"/>
            </w:tabs>
            <w:rPr>
              <w:rFonts w:eastAsiaTheme="minorEastAsia" w:cstheme="minorBidi"/>
              <w:noProof/>
              <w:sz w:val="22"/>
              <w:szCs w:val="22"/>
            </w:rPr>
          </w:pPr>
          <w:hyperlink w:anchor="_Toc94786843" w:history="1">
            <w:r w:rsidRPr="00E30A41">
              <w:rPr>
                <w:rStyle w:val="Hyperlink"/>
                <w:bCs/>
                <w:noProof/>
              </w:rPr>
              <w:t xml:space="preserve">9.6.1 </w:t>
            </w:r>
            <w:r>
              <w:rPr>
                <w:rFonts w:eastAsiaTheme="minorEastAsia" w:cstheme="minorBidi"/>
                <w:noProof/>
                <w:sz w:val="22"/>
                <w:szCs w:val="22"/>
              </w:rPr>
              <w:tab/>
            </w:r>
            <w:r w:rsidRPr="00E30A41">
              <w:rPr>
                <w:rStyle w:val="Hyperlink"/>
                <w:bCs/>
                <w:noProof/>
              </w:rPr>
              <w:t>Reportable Events</w:t>
            </w:r>
            <w:r>
              <w:rPr>
                <w:noProof/>
                <w:webHidden/>
              </w:rPr>
              <w:tab/>
            </w:r>
            <w:r>
              <w:rPr>
                <w:noProof/>
                <w:webHidden/>
              </w:rPr>
              <w:fldChar w:fldCharType="begin"/>
            </w:r>
            <w:r>
              <w:rPr>
                <w:noProof/>
                <w:webHidden/>
              </w:rPr>
              <w:instrText xml:space="preserve"> PAGEREF _Toc94786843 \h </w:instrText>
            </w:r>
            <w:r>
              <w:rPr>
                <w:noProof/>
                <w:webHidden/>
              </w:rPr>
            </w:r>
            <w:r>
              <w:rPr>
                <w:noProof/>
                <w:webHidden/>
              </w:rPr>
              <w:fldChar w:fldCharType="separate"/>
            </w:r>
            <w:r>
              <w:rPr>
                <w:noProof/>
                <w:webHidden/>
              </w:rPr>
              <w:t>32</w:t>
            </w:r>
            <w:r>
              <w:rPr>
                <w:noProof/>
                <w:webHidden/>
              </w:rPr>
              <w:fldChar w:fldCharType="end"/>
            </w:r>
          </w:hyperlink>
        </w:p>
        <w:p w14:paraId="1E3F9605" w14:textId="423F4D49" w:rsidR="002D2226" w:rsidRDefault="002D2226">
          <w:pPr>
            <w:pStyle w:val="TOC3"/>
            <w:tabs>
              <w:tab w:val="left" w:pos="1540"/>
              <w:tab w:val="right" w:leader="dot" w:pos="9350"/>
            </w:tabs>
            <w:rPr>
              <w:rFonts w:eastAsiaTheme="minorEastAsia" w:cstheme="minorBidi"/>
              <w:noProof/>
              <w:sz w:val="22"/>
              <w:szCs w:val="22"/>
            </w:rPr>
          </w:pPr>
          <w:hyperlink w:anchor="_Toc94786844" w:history="1">
            <w:r w:rsidRPr="00E30A41">
              <w:rPr>
                <w:rStyle w:val="Hyperlink"/>
                <w:bCs/>
                <w:noProof/>
              </w:rPr>
              <w:t>9.6.2</w:t>
            </w:r>
            <w:r>
              <w:rPr>
                <w:rFonts w:eastAsiaTheme="minorEastAsia" w:cstheme="minorBidi"/>
                <w:noProof/>
                <w:sz w:val="22"/>
                <w:szCs w:val="22"/>
              </w:rPr>
              <w:tab/>
            </w:r>
            <w:r w:rsidRPr="00E30A41">
              <w:rPr>
                <w:rStyle w:val="Hyperlink"/>
                <w:bCs/>
                <w:noProof/>
              </w:rPr>
              <w:t>Serious Adverse Events</w:t>
            </w:r>
            <w:r>
              <w:rPr>
                <w:noProof/>
                <w:webHidden/>
              </w:rPr>
              <w:tab/>
            </w:r>
            <w:r>
              <w:rPr>
                <w:noProof/>
                <w:webHidden/>
              </w:rPr>
              <w:fldChar w:fldCharType="begin"/>
            </w:r>
            <w:r>
              <w:rPr>
                <w:noProof/>
                <w:webHidden/>
              </w:rPr>
              <w:instrText xml:space="preserve"> PAGEREF _Toc94786844 \h </w:instrText>
            </w:r>
            <w:r>
              <w:rPr>
                <w:noProof/>
                <w:webHidden/>
              </w:rPr>
            </w:r>
            <w:r>
              <w:rPr>
                <w:noProof/>
                <w:webHidden/>
              </w:rPr>
              <w:fldChar w:fldCharType="separate"/>
            </w:r>
            <w:r>
              <w:rPr>
                <w:noProof/>
                <w:webHidden/>
              </w:rPr>
              <w:t>32</w:t>
            </w:r>
            <w:r>
              <w:rPr>
                <w:noProof/>
                <w:webHidden/>
              </w:rPr>
              <w:fldChar w:fldCharType="end"/>
            </w:r>
          </w:hyperlink>
        </w:p>
        <w:p w14:paraId="086AF1D2" w14:textId="46D88BC2" w:rsidR="002D2226" w:rsidRDefault="002D2226">
          <w:pPr>
            <w:pStyle w:val="TOC3"/>
            <w:tabs>
              <w:tab w:val="left" w:pos="1540"/>
              <w:tab w:val="right" w:leader="dot" w:pos="9350"/>
            </w:tabs>
            <w:rPr>
              <w:rFonts w:eastAsiaTheme="minorEastAsia" w:cstheme="minorBidi"/>
              <w:noProof/>
              <w:sz w:val="22"/>
              <w:szCs w:val="22"/>
            </w:rPr>
          </w:pPr>
          <w:hyperlink w:anchor="_Toc94786845" w:history="1">
            <w:r w:rsidRPr="00E30A41">
              <w:rPr>
                <w:rStyle w:val="Hyperlink"/>
                <w:bCs/>
                <w:noProof/>
              </w:rPr>
              <w:t>9.6.3</w:t>
            </w:r>
            <w:r>
              <w:rPr>
                <w:rFonts w:eastAsiaTheme="minorEastAsia" w:cstheme="minorBidi"/>
                <w:noProof/>
                <w:sz w:val="22"/>
                <w:szCs w:val="22"/>
              </w:rPr>
              <w:tab/>
            </w:r>
            <w:r w:rsidRPr="00E30A41">
              <w:rPr>
                <w:rStyle w:val="Hyperlink"/>
                <w:bCs/>
                <w:noProof/>
              </w:rPr>
              <w:t>Adverse Event Causality Definitions</w:t>
            </w:r>
            <w:r>
              <w:rPr>
                <w:noProof/>
                <w:webHidden/>
              </w:rPr>
              <w:tab/>
            </w:r>
            <w:r>
              <w:rPr>
                <w:noProof/>
                <w:webHidden/>
              </w:rPr>
              <w:fldChar w:fldCharType="begin"/>
            </w:r>
            <w:r>
              <w:rPr>
                <w:noProof/>
                <w:webHidden/>
              </w:rPr>
              <w:instrText xml:space="preserve"> PAGEREF _Toc94786845 \h </w:instrText>
            </w:r>
            <w:r>
              <w:rPr>
                <w:noProof/>
                <w:webHidden/>
              </w:rPr>
            </w:r>
            <w:r>
              <w:rPr>
                <w:noProof/>
                <w:webHidden/>
              </w:rPr>
              <w:fldChar w:fldCharType="separate"/>
            </w:r>
            <w:r>
              <w:rPr>
                <w:noProof/>
                <w:webHidden/>
              </w:rPr>
              <w:t>33</w:t>
            </w:r>
            <w:r>
              <w:rPr>
                <w:noProof/>
                <w:webHidden/>
              </w:rPr>
              <w:fldChar w:fldCharType="end"/>
            </w:r>
          </w:hyperlink>
        </w:p>
        <w:p w14:paraId="09CBBB04" w14:textId="0309264C" w:rsidR="002D2226" w:rsidRDefault="002D2226">
          <w:pPr>
            <w:pStyle w:val="TOC3"/>
            <w:tabs>
              <w:tab w:val="left" w:pos="1540"/>
              <w:tab w:val="right" w:leader="dot" w:pos="9350"/>
            </w:tabs>
            <w:rPr>
              <w:rFonts w:eastAsiaTheme="minorEastAsia" w:cstheme="minorBidi"/>
              <w:noProof/>
              <w:sz w:val="22"/>
              <w:szCs w:val="22"/>
            </w:rPr>
          </w:pPr>
          <w:hyperlink w:anchor="_Toc94786846" w:history="1">
            <w:r w:rsidRPr="00E30A41">
              <w:rPr>
                <w:rStyle w:val="Hyperlink"/>
                <w:bCs/>
                <w:noProof/>
              </w:rPr>
              <w:t>9.6.4</w:t>
            </w:r>
            <w:r>
              <w:rPr>
                <w:rFonts w:eastAsiaTheme="minorEastAsia" w:cstheme="minorBidi"/>
                <w:noProof/>
                <w:sz w:val="22"/>
                <w:szCs w:val="22"/>
              </w:rPr>
              <w:tab/>
            </w:r>
            <w:r w:rsidRPr="00E30A41">
              <w:rPr>
                <w:rStyle w:val="Hyperlink"/>
                <w:bCs/>
                <w:noProof/>
              </w:rPr>
              <w:t>Adverse Event Severity Definitio</w:t>
            </w:r>
            <w:r w:rsidRPr="00E30A41">
              <w:rPr>
                <w:rStyle w:val="Hyperlink"/>
                <w:b/>
                <w:bCs/>
                <w:noProof/>
              </w:rPr>
              <w:t>n</w:t>
            </w:r>
            <w:r w:rsidRPr="00E30A41">
              <w:rPr>
                <w:rStyle w:val="Hyperlink"/>
                <w:bCs/>
                <w:noProof/>
              </w:rPr>
              <w:t>s</w:t>
            </w:r>
            <w:r>
              <w:rPr>
                <w:noProof/>
                <w:webHidden/>
              </w:rPr>
              <w:tab/>
            </w:r>
            <w:r>
              <w:rPr>
                <w:noProof/>
                <w:webHidden/>
              </w:rPr>
              <w:fldChar w:fldCharType="begin"/>
            </w:r>
            <w:r>
              <w:rPr>
                <w:noProof/>
                <w:webHidden/>
              </w:rPr>
              <w:instrText xml:space="preserve"> PAGEREF _Toc94786846 \h </w:instrText>
            </w:r>
            <w:r>
              <w:rPr>
                <w:noProof/>
                <w:webHidden/>
              </w:rPr>
            </w:r>
            <w:r>
              <w:rPr>
                <w:noProof/>
                <w:webHidden/>
              </w:rPr>
              <w:fldChar w:fldCharType="separate"/>
            </w:r>
            <w:r>
              <w:rPr>
                <w:noProof/>
                <w:webHidden/>
              </w:rPr>
              <w:t>34</w:t>
            </w:r>
            <w:r>
              <w:rPr>
                <w:noProof/>
                <w:webHidden/>
              </w:rPr>
              <w:fldChar w:fldCharType="end"/>
            </w:r>
          </w:hyperlink>
        </w:p>
        <w:p w14:paraId="67D244FE" w14:textId="72A54F3E" w:rsidR="002D2226" w:rsidRDefault="002D2226">
          <w:pPr>
            <w:pStyle w:val="TOC2"/>
            <w:rPr>
              <w:rFonts w:eastAsiaTheme="minorEastAsia" w:cstheme="minorBidi"/>
              <w:b w:val="0"/>
              <w:bCs w:val="0"/>
              <w:noProof/>
            </w:rPr>
          </w:pPr>
          <w:hyperlink w:anchor="_Toc94786847" w:history="1">
            <w:r w:rsidRPr="00E30A41">
              <w:rPr>
                <w:rStyle w:val="Hyperlink"/>
                <w:noProof/>
              </w:rPr>
              <w:t xml:space="preserve">9.7 </w:t>
            </w:r>
            <w:r>
              <w:rPr>
                <w:rFonts w:eastAsiaTheme="minorEastAsia" w:cstheme="minorBidi"/>
                <w:b w:val="0"/>
                <w:bCs w:val="0"/>
                <w:noProof/>
              </w:rPr>
              <w:tab/>
            </w:r>
            <w:r w:rsidRPr="00E30A41">
              <w:rPr>
                <w:rStyle w:val="Hyperlink"/>
                <w:noProof/>
              </w:rPr>
              <w:t>Responsibilities of Investigator/Sponsor for Reporting SAEs</w:t>
            </w:r>
            <w:r>
              <w:rPr>
                <w:noProof/>
                <w:webHidden/>
              </w:rPr>
              <w:tab/>
            </w:r>
            <w:r>
              <w:rPr>
                <w:noProof/>
                <w:webHidden/>
              </w:rPr>
              <w:fldChar w:fldCharType="begin"/>
            </w:r>
            <w:r>
              <w:rPr>
                <w:noProof/>
                <w:webHidden/>
              </w:rPr>
              <w:instrText xml:space="preserve"> PAGEREF _Toc94786847 \h </w:instrText>
            </w:r>
            <w:r>
              <w:rPr>
                <w:noProof/>
                <w:webHidden/>
              </w:rPr>
            </w:r>
            <w:r>
              <w:rPr>
                <w:noProof/>
                <w:webHidden/>
              </w:rPr>
              <w:fldChar w:fldCharType="separate"/>
            </w:r>
            <w:r>
              <w:rPr>
                <w:noProof/>
                <w:webHidden/>
              </w:rPr>
              <w:t>34</w:t>
            </w:r>
            <w:r>
              <w:rPr>
                <w:noProof/>
                <w:webHidden/>
              </w:rPr>
              <w:fldChar w:fldCharType="end"/>
            </w:r>
          </w:hyperlink>
        </w:p>
        <w:p w14:paraId="08ADBB7D" w14:textId="6A198C8D" w:rsidR="002D2226" w:rsidRDefault="002D2226">
          <w:pPr>
            <w:pStyle w:val="TOC3"/>
            <w:tabs>
              <w:tab w:val="left" w:pos="1540"/>
              <w:tab w:val="right" w:leader="dot" w:pos="9350"/>
            </w:tabs>
            <w:rPr>
              <w:rFonts w:eastAsiaTheme="minorEastAsia" w:cstheme="minorBidi"/>
              <w:noProof/>
              <w:sz w:val="22"/>
              <w:szCs w:val="22"/>
            </w:rPr>
          </w:pPr>
          <w:hyperlink w:anchor="_Toc94786848" w:history="1">
            <w:r w:rsidRPr="00E30A41">
              <w:rPr>
                <w:rStyle w:val="Hyperlink"/>
                <w:bCs/>
                <w:noProof/>
              </w:rPr>
              <w:t>9.7.1</w:t>
            </w:r>
            <w:r>
              <w:rPr>
                <w:rFonts w:eastAsiaTheme="minorEastAsia" w:cstheme="minorBidi"/>
                <w:noProof/>
                <w:sz w:val="22"/>
                <w:szCs w:val="22"/>
              </w:rPr>
              <w:tab/>
            </w:r>
            <w:r w:rsidRPr="00E30A41">
              <w:rPr>
                <w:rStyle w:val="Hyperlink"/>
                <w:bCs/>
                <w:noProof/>
              </w:rPr>
              <w:t>Regulatory Reporting for Studies Conducted Under an IND</w:t>
            </w:r>
            <w:r>
              <w:rPr>
                <w:noProof/>
                <w:webHidden/>
              </w:rPr>
              <w:tab/>
            </w:r>
            <w:r>
              <w:rPr>
                <w:noProof/>
                <w:webHidden/>
              </w:rPr>
              <w:fldChar w:fldCharType="begin"/>
            </w:r>
            <w:r>
              <w:rPr>
                <w:noProof/>
                <w:webHidden/>
              </w:rPr>
              <w:instrText xml:space="preserve"> PAGEREF _Toc94786848 \h </w:instrText>
            </w:r>
            <w:r>
              <w:rPr>
                <w:noProof/>
                <w:webHidden/>
              </w:rPr>
            </w:r>
            <w:r>
              <w:rPr>
                <w:noProof/>
                <w:webHidden/>
              </w:rPr>
              <w:fldChar w:fldCharType="separate"/>
            </w:r>
            <w:r>
              <w:rPr>
                <w:noProof/>
                <w:webHidden/>
              </w:rPr>
              <w:t>34</w:t>
            </w:r>
            <w:r>
              <w:rPr>
                <w:noProof/>
                <w:webHidden/>
              </w:rPr>
              <w:fldChar w:fldCharType="end"/>
            </w:r>
          </w:hyperlink>
        </w:p>
        <w:p w14:paraId="0BFE5D84" w14:textId="1C807BCA" w:rsidR="002D2226" w:rsidRDefault="002D2226">
          <w:pPr>
            <w:pStyle w:val="TOC3"/>
            <w:tabs>
              <w:tab w:val="left" w:pos="1540"/>
              <w:tab w:val="right" w:leader="dot" w:pos="9350"/>
            </w:tabs>
            <w:rPr>
              <w:rFonts w:eastAsiaTheme="minorEastAsia" w:cstheme="minorBidi"/>
              <w:noProof/>
              <w:sz w:val="22"/>
              <w:szCs w:val="22"/>
            </w:rPr>
          </w:pPr>
          <w:hyperlink w:anchor="_Toc94786849" w:history="1">
            <w:r w:rsidRPr="00E30A41">
              <w:rPr>
                <w:rStyle w:val="Hyperlink"/>
                <w:bCs/>
                <w:noProof/>
              </w:rPr>
              <w:t>9.7.2</w:t>
            </w:r>
            <w:r>
              <w:rPr>
                <w:rFonts w:eastAsiaTheme="minorEastAsia" w:cstheme="minorBidi"/>
                <w:noProof/>
                <w:sz w:val="22"/>
                <w:szCs w:val="22"/>
              </w:rPr>
              <w:tab/>
            </w:r>
            <w:r w:rsidRPr="00E30A41">
              <w:rPr>
                <w:rStyle w:val="Hyperlink"/>
                <w:bCs/>
                <w:noProof/>
              </w:rPr>
              <w:t>Other Unanticipated Problems</w:t>
            </w:r>
            <w:r>
              <w:rPr>
                <w:noProof/>
                <w:webHidden/>
              </w:rPr>
              <w:tab/>
            </w:r>
            <w:r>
              <w:rPr>
                <w:noProof/>
                <w:webHidden/>
              </w:rPr>
              <w:fldChar w:fldCharType="begin"/>
            </w:r>
            <w:r>
              <w:rPr>
                <w:noProof/>
                <w:webHidden/>
              </w:rPr>
              <w:instrText xml:space="preserve"> PAGEREF _Toc94786849 \h </w:instrText>
            </w:r>
            <w:r>
              <w:rPr>
                <w:noProof/>
                <w:webHidden/>
              </w:rPr>
            </w:r>
            <w:r>
              <w:rPr>
                <w:noProof/>
                <w:webHidden/>
              </w:rPr>
              <w:fldChar w:fldCharType="separate"/>
            </w:r>
            <w:r>
              <w:rPr>
                <w:noProof/>
                <w:webHidden/>
              </w:rPr>
              <w:t>34</w:t>
            </w:r>
            <w:r>
              <w:rPr>
                <w:noProof/>
                <w:webHidden/>
              </w:rPr>
              <w:fldChar w:fldCharType="end"/>
            </w:r>
          </w:hyperlink>
        </w:p>
        <w:p w14:paraId="38563FC9" w14:textId="64DDE2C6" w:rsidR="002D2226" w:rsidRDefault="002D2226">
          <w:pPr>
            <w:pStyle w:val="TOC2"/>
            <w:rPr>
              <w:rFonts w:eastAsiaTheme="minorEastAsia" w:cstheme="minorBidi"/>
              <w:b w:val="0"/>
              <w:bCs w:val="0"/>
              <w:noProof/>
            </w:rPr>
          </w:pPr>
          <w:hyperlink w:anchor="_Toc94786850" w:history="1">
            <w:r w:rsidRPr="00E30A41">
              <w:rPr>
                <w:rStyle w:val="Hyperlink"/>
                <w:noProof/>
              </w:rPr>
              <w:t>9.8</w:t>
            </w:r>
            <w:r>
              <w:rPr>
                <w:rFonts w:eastAsiaTheme="minorEastAsia" w:cstheme="minorBidi"/>
                <w:b w:val="0"/>
                <w:bCs w:val="0"/>
                <w:noProof/>
              </w:rPr>
              <w:tab/>
            </w:r>
            <w:r w:rsidRPr="00E30A41">
              <w:rPr>
                <w:rStyle w:val="Hyperlink"/>
                <w:noProof/>
              </w:rPr>
              <w:t>Type and Duration of Follow-up of Subjects after Adverse Events</w:t>
            </w:r>
            <w:r>
              <w:rPr>
                <w:noProof/>
                <w:webHidden/>
              </w:rPr>
              <w:tab/>
            </w:r>
            <w:r>
              <w:rPr>
                <w:noProof/>
                <w:webHidden/>
              </w:rPr>
              <w:fldChar w:fldCharType="begin"/>
            </w:r>
            <w:r>
              <w:rPr>
                <w:noProof/>
                <w:webHidden/>
              </w:rPr>
              <w:instrText xml:space="preserve"> PAGEREF _Toc94786850 \h </w:instrText>
            </w:r>
            <w:r>
              <w:rPr>
                <w:noProof/>
                <w:webHidden/>
              </w:rPr>
            </w:r>
            <w:r>
              <w:rPr>
                <w:noProof/>
                <w:webHidden/>
              </w:rPr>
              <w:fldChar w:fldCharType="separate"/>
            </w:r>
            <w:r>
              <w:rPr>
                <w:noProof/>
                <w:webHidden/>
              </w:rPr>
              <w:t>35</w:t>
            </w:r>
            <w:r>
              <w:rPr>
                <w:noProof/>
                <w:webHidden/>
              </w:rPr>
              <w:fldChar w:fldCharType="end"/>
            </w:r>
          </w:hyperlink>
        </w:p>
        <w:p w14:paraId="5FD9C9A6" w14:textId="3F0289A4" w:rsidR="002D2226" w:rsidRDefault="002D2226">
          <w:pPr>
            <w:pStyle w:val="TOC2"/>
            <w:rPr>
              <w:rFonts w:eastAsiaTheme="minorEastAsia" w:cstheme="minorBidi"/>
              <w:b w:val="0"/>
              <w:bCs w:val="0"/>
              <w:noProof/>
            </w:rPr>
          </w:pPr>
          <w:hyperlink w:anchor="_Toc94786851" w:history="1">
            <w:r w:rsidRPr="00E30A41">
              <w:rPr>
                <w:rStyle w:val="Hyperlink"/>
                <w:noProof/>
              </w:rPr>
              <w:t>9.9</w:t>
            </w:r>
            <w:r>
              <w:rPr>
                <w:rFonts w:eastAsiaTheme="minorEastAsia" w:cstheme="minorBidi"/>
                <w:b w:val="0"/>
                <w:bCs w:val="0"/>
                <w:noProof/>
              </w:rPr>
              <w:tab/>
            </w:r>
            <w:r w:rsidRPr="00E30A41">
              <w:rPr>
                <w:rStyle w:val="Hyperlink"/>
                <w:noProof/>
              </w:rPr>
              <w:t>Halting Rules</w:t>
            </w:r>
            <w:r>
              <w:rPr>
                <w:noProof/>
                <w:webHidden/>
              </w:rPr>
              <w:tab/>
            </w:r>
            <w:r>
              <w:rPr>
                <w:noProof/>
                <w:webHidden/>
              </w:rPr>
              <w:fldChar w:fldCharType="begin"/>
            </w:r>
            <w:r>
              <w:rPr>
                <w:noProof/>
                <w:webHidden/>
              </w:rPr>
              <w:instrText xml:space="preserve"> PAGEREF _Toc94786851 \h </w:instrText>
            </w:r>
            <w:r>
              <w:rPr>
                <w:noProof/>
                <w:webHidden/>
              </w:rPr>
            </w:r>
            <w:r>
              <w:rPr>
                <w:noProof/>
                <w:webHidden/>
              </w:rPr>
              <w:fldChar w:fldCharType="separate"/>
            </w:r>
            <w:r>
              <w:rPr>
                <w:noProof/>
                <w:webHidden/>
              </w:rPr>
              <w:t>35</w:t>
            </w:r>
            <w:r>
              <w:rPr>
                <w:noProof/>
                <w:webHidden/>
              </w:rPr>
              <w:fldChar w:fldCharType="end"/>
            </w:r>
          </w:hyperlink>
        </w:p>
        <w:p w14:paraId="4119D805" w14:textId="5605EEE4" w:rsidR="002D2226" w:rsidRDefault="002D2226">
          <w:pPr>
            <w:pStyle w:val="TOC1"/>
            <w:tabs>
              <w:tab w:val="right" w:leader="dot" w:pos="9350"/>
            </w:tabs>
            <w:rPr>
              <w:rFonts w:eastAsiaTheme="minorEastAsia" w:cstheme="minorBidi"/>
              <w:b w:val="0"/>
              <w:bCs w:val="0"/>
              <w:i w:val="0"/>
              <w:iCs w:val="0"/>
              <w:noProof/>
              <w:sz w:val="22"/>
              <w:szCs w:val="22"/>
            </w:rPr>
          </w:pPr>
          <w:hyperlink w:anchor="_Toc94786852" w:history="1">
            <w:r w:rsidRPr="00E30A41">
              <w:rPr>
                <w:rStyle w:val="Hyperlink"/>
                <w:noProof/>
              </w:rPr>
              <w:t>10.  Site Monitoring</w:t>
            </w:r>
            <w:r>
              <w:rPr>
                <w:noProof/>
                <w:webHidden/>
              </w:rPr>
              <w:tab/>
            </w:r>
            <w:r>
              <w:rPr>
                <w:noProof/>
                <w:webHidden/>
              </w:rPr>
              <w:fldChar w:fldCharType="begin"/>
            </w:r>
            <w:r>
              <w:rPr>
                <w:noProof/>
                <w:webHidden/>
              </w:rPr>
              <w:instrText xml:space="preserve"> PAGEREF _Toc94786852 \h </w:instrText>
            </w:r>
            <w:r>
              <w:rPr>
                <w:noProof/>
                <w:webHidden/>
              </w:rPr>
            </w:r>
            <w:r>
              <w:rPr>
                <w:noProof/>
                <w:webHidden/>
              </w:rPr>
              <w:fldChar w:fldCharType="separate"/>
            </w:r>
            <w:r>
              <w:rPr>
                <w:noProof/>
                <w:webHidden/>
              </w:rPr>
              <w:t>35</w:t>
            </w:r>
            <w:r>
              <w:rPr>
                <w:noProof/>
                <w:webHidden/>
              </w:rPr>
              <w:fldChar w:fldCharType="end"/>
            </w:r>
          </w:hyperlink>
        </w:p>
        <w:p w14:paraId="1781152E" w14:textId="4EACFD7D" w:rsidR="002D2226" w:rsidRDefault="002D2226">
          <w:pPr>
            <w:pStyle w:val="TOC2"/>
            <w:rPr>
              <w:rFonts w:eastAsiaTheme="minorEastAsia" w:cstheme="minorBidi"/>
              <w:b w:val="0"/>
              <w:bCs w:val="0"/>
              <w:noProof/>
            </w:rPr>
          </w:pPr>
          <w:hyperlink w:anchor="_Toc94786853" w:history="1">
            <w:r w:rsidRPr="00E30A41">
              <w:rPr>
                <w:rStyle w:val="Hyperlink"/>
                <w:noProof/>
              </w:rPr>
              <w:t>10.1 Clinical Site Monitoring</w:t>
            </w:r>
            <w:r>
              <w:rPr>
                <w:noProof/>
                <w:webHidden/>
              </w:rPr>
              <w:tab/>
            </w:r>
            <w:r>
              <w:rPr>
                <w:noProof/>
                <w:webHidden/>
              </w:rPr>
              <w:fldChar w:fldCharType="begin"/>
            </w:r>
            <w:r>
              <w:rPr>
                <w:noProof/>
                <w:webHidden/>
              </w:rPr>
              <w:instrText xml:space="preserve"> PAGEREF _Toc94786853 \h </w:instrText>
            </w:r>
            <w:r>
              <w:rPr>
                <w:noProof/>
                <w:webHidden/>
              </w:rPr>
            </w:r>
            <w:r>
              <w:rPr>
                <w:noProof/>
                <w:webHidden/>
              </w:rPr>
              <w:fldChar w:fldCharType="separate"/>
            </w:r>
            <w:r>
              <w:rPr>
                <w:noProof/>
                <w:webHidden/>
              </w:rPr>
              <w:t>35</w:t>
            </w:r>
            <w:r>
              <w:rPr>
                <w:noProof/>
                <w:webHidden/>
              </w:rPr>
              <w:fldChar w:fldCharType="end"/>
            </w:r>
          </w:hyperlink>
        </w:p>
        <w:p w14:paraId="4E1645A0" w14:textId="2A5F6E78" w:rsidR="002D2226" w:rsidRDefault="002D2226">
          <w:pPr>
            <w:pStyle w:val="TOC2"/>
            <w:rPr>
              <w:rFonts w:eastAsiaTheme="minorEastAsia" w:cstheme="minorBidi"/>
              <w:b w:val="0"/>
              <w:bCs w:val="0"/>
              <w:noProof/>
            </w:rPr>
          </w:pPr>
          <w:hyperlink w:anchor="_Toc94786854" w:history="1">
            <w:r w:rsidRPr="00E30A41">
              <w:rPr>
                <w:rStyle w:val="Hyperlink"/>
                <w:noProof/>
              </w:rPr>
              <w:t>10.2 Regulatory Inspections</w:t>
            </w:r>
            <w:r>
              <w:rPr>
                <w:noProof/>
                <w:webHidden/>
              </w:rPr>
              <w:tab/>
            </w:r>
            <w:r>
              <w:rPr>
                <w:noProof/>
                <w:webHidden/>
              </w:rPr>
              <w:fldChar w:fldCharType="begin"/>
            </w:r>
            <w:r>
              <w:rPr>
                <w:noProof/>
                <w:webHidden/>
              </w:rPr>
              <w:instrText xml:space="preserve"> PAGEREF _Toc94786854 \h </w:instrText>
            </w:r>
            <w:r>
              <w:rPr>
                <w:noProof/>
                <w:webHidden/>
              </w:rPr>
            </w:r>
            <w:r>
              <w:rPr>
                <w:noProof/>
                <w:webHidden/>
              </w:rPr>
              <w:fldChar w:fldCharType="separate"/>
            </w:r>
            <w:r>
              <w:rPr>
                <w:noProof/>
                <w:webHidden/>
              </w:rPr>
              <w:t>36</w:t>
            </w:r>
            <w:r>
              <w:rPr>
                <w:noProof/>
                <w:webHidden/>
              </w:rPr>
              <w:fldChar w:fldCharType="end"/>
            </w:r>
          </w:hyperlink>
        </w:p>
        <w:p w14:paraId="4779E2A4" w14:textId="2CB2DFF6" w:rsidR="002D2226" w:rsidRDefault="002D2226">
          <w:pPr>
            <w:pStyle w:val="TOC1"/>
            <w:tabs>
              <w:tab w:val="right" w:leader="dot" w:pos="9350"/>
            </w:tabs>
            <w:rPr>
              <w:rFonts w:eastAsiaTheme="minorEastAsia" w:cstheme="minorBidi"/>
              <w:b w:val="0"/>
              <w:bCs w:val="0"/>
              <w:i w:val="0"/>
              <w:iCs w:val="0"/>
              <w:noProof/>
              <w:sz w:val="22"/>
              <w:szCs w:val="22"/>
            </w:rPr>
          </w:pPr>
          <w:hyperlink w:anchor="_Toc94786855" w:history="1">
            <w:r w:rsidRPr="00E30A41">
              <w:rPr>
                <w:rStyle w:val="Hyperlink"/>
                <w:noProof/>
              </w:rPr>
              <w:t>11.  Statistical Considerations</w:t>
            </w:r>
            <w:r>
              <w:rPr>
                <w:noProof/>
                <w:webHidden/>
              </w:rPr>
              <w:tab/>
            </w:r>
            <w:r>
              <w:rPr>
                <w:noProof/>
                <w:webHidden/>
              </w:rPr>
              <w:fldChar w:fldCharType="begin"/>
            </w:r>
            <w:r>
              <w:rPr>
                <w:noProof/>
                <w:webHidden/>
              </w:rPr>
              <w:instrText xml:space="preserve"> PAGEREF _Toc94786855 \h </w:instrText>
            </w:r>
            <w:r>
              <w:rPr>
                <w:noProof/>
                <w:webHidden/>
              </w:rPr>
            </w:r>
            <w:r>
              <w:rPr>
                <w:noProof/>
                <w:webHidden/>
              </w:rPr>
              <w:fldChar w:fldCharType="separate"/>
            </w:r>
            <w:r>
              <w:rPr>
                <w:noProof/>
                <w:webHidden/>
              </w:rPr>
              <w:t>36</w:t>
            </w:r>
            <w:r>
              <w:rPr>
                <w:noProof/>
                <w:webHidden/>
              </w:rPr>
              <w:fldChar w:fldCharType="end"/>
            </w:r>
          </w:hyperlink>
        </w:p>
        <w:p w14:paraId="29F88D6A" w14:textId="4B5F95AE" w:rsidR="002D2226" w:rsidRDefault="002D2226">
          <w:pPr>
            <w:pStyle w:val="TOC2"/>
            <w:rPr>
              <w:rFonts w:eastAsiaTheme="minorEastAsia" w:cstheme="minorBidi"/>
              <w:b w:val="0"/>
              <w:bCs w:val="0"/>
              <w:noProof/>
            </w:rPr>
          </w:pPr>
          <w:hyperlink w:anchor="_Toc94786856" w:history="1">
            <w:r w:rsidRPr="00E30A41">
              <w:rPr>
                <w:rStyle w:val="Hyperlink"/>
                <w:noProof/>
              </w:rPr>
              <w:t>11.1 Study Hypotheses</w:t>
            </w:r>
            <w:r>
              <w:rPr>
                <w:noProof/>
                <w:webHidden/>
              </w:rPr>
              <w:tab/>
            </w:r>
            <w:r>
              <w:rPr>
                <w:noProof/>
                <w:webHidden/>
              </w:rPr>
              <w:fldChar w:fldCharType="begin"/>
            </w:r>
            <w:r>
              <w:rPr>
                <w:noProof/>
                <w:webHidden/>
              </w:rPr>
              <w:instrText xml:space="preserve"> PAGEREF _Toc94786856 \h </w:instrText>
            </w:r>
            <w:r>
              <w:rPr>
                <w:noProof/>
                <w:webHidden/>
              </w:rPr>
            </w:r>
            <w:r>
              <w:rPr>
                <w:noProof/>
                <w:webHidden/>
              </w:rPr>
              <w:fldChar w:fldCharType="separate"/>
            </w:r>
            <w:r>
              <w:rPr>
                <w:noProof/>
                <w:webHidden/>
              </w:rPr>
              <w:t>36</w:t>
            </w:r>
            <w:r>
              <w:rPr>
                <w:noProof/>
                <w:webHidden/>
              </w:rPr>
              <w:fldChar w:fldCharType="end"/>
            </w:r>
          </w:hyperlink>
        </w:p>
        <w:p w14:paraId="3F55DB32" w14:textId="58BF06CB" w:rsidR="002D2226" w:rsidRDefault="002D2226">
          <w:pPr>
            <w:pStyle w:val="TOC2"/>
            <w:rPr>
              <w:rFonts w:eastAsiaTheme="minorEastAsia" w:cstheme="minorBidi"/>
              <w:b w:val="0"/>
              <w:bCs w:val="0"/>
              <w:noProof/>
            </w:rPr>
          </w:pPr>
          <w:hyperlink w:anchor="_Toc94786857" w:history="1">
            <w:r w:rsidRPr="00E30A41">
              <w:rPr>
                <w:rStyle w:val="Hyperlink"/>
                <w:noProof/>
              </w:rPr>
              <w:t>11.2 Sample Size Considerations</w:t>
            </w:r>
            <w:r>
              <w:rPr>
                <w:noProof/>
                <w:webHidden/>
              </w:rPr>
              <w:tab/>
            </w:r>
            <w:r>
              <w:rPr>
                <w:noProof/>
                <w:webHidden/>
              </w:rPr>
              <w:fldChar w:fldCharType="begin"/>
            </w:r>
            <w:r>
              <w:rPr>
                <w:noProof/>
                <w:webHidden/>
              </w:rPr>
              <w:instrText xml:space="preserve"> PAGEREF _Toc94786857 \h </w:instrText>
            </w:r>
            <w:r>
              <w:rPr>
                <w:noProof/>
                <w:webHidden/>
              </w:rPr>
            </w:r>
            <w:r>
              <w:rPr>
                <w:noProof/>
                <w:webHidden/>
              </w:rPr>
              <w:fldChar w:fldCharType="separate"/>
            </w:r>
            <w:r>
              <w:rPr>
                <w:noProof/>
                <w:webHidden/>
              </w:rPr>
              <w:t>36</w:t>
            </w:r>
            <w:r>
              <w:rPr>
                <w:noProof/>
                <w:webHidden/>
              </w:rPr>
              <w:fldChar w:fldCharType="end"/>
            </w:r>
          </w:hyperlink>
        </w:p>
        <w:p w14:paraId="5BC6F623" w14:textId="04B0600C" w:rsidR="002D2226" w:rsidRDefault="002D2226">
          <w:pPr>
            <w:pStyle w:val="TOC2"/>
            <w:rPr>
              <w:rFonts w:eastAsiaTheme="minorEastAsia" w:cstheme="minorBidi"/>
              <w:b w:val="0"/>
              <w:bCs w:val="0"/>
              <w:noProof/>
            </w:rPr>
          </w:pPr>
          <w:hyperlink w:anchor="_Toc94786858" w:history="1">
            <w:r w:rsidRPr="00E30A41">
              <w:rPr>
                <w:rStyle w:val="Hyperlink"/>
                <w:noProof/>
              </w:rPr>
              <w:t>11.3 Statistical Analysis Plan</w:t>
            </w:r>
            <w:r>
              <w:rPr>
                <w:noProof/>
                <w:webHidden/>
              </w:rPr>
              <w:tab/>
            </w:r>
            <w:r>
              <w:rPr>
                <w:noProof/>
                <w:webHidden/>
              </w:rPr>
              <w:fldChar w:fldCharType="begin"/>
            </w:r>
            <w:r>
              <w:rPr>
                <w:noProof/>
                <w:webHidden/>
              </w:rPr>
              <w:instrText xml:space="preserve"> PAGEREF _Toc94786858 \h </w:instrText>
            </w:r>
            <w:r>
              <w:rPr>
                <w:noProof/>
                <w:webHidden/>
              </w:rPr>
            </w:r>
            <w:r>
              <w:rPr>
                <w:noProof/>
                <w:webHidden/>
              </w:rPr>
              <w:fldChar w:fldCharType="separate"/>
            </w:r>
            <w:r>
              <w:rPr>
                <w:noProof/>
                <w:webHidden/>
              </w:rPr>
              <w:t>37</w:t>
            </w:r>
            <w:r>
              <w:rPr>
                <w:noProof/>
                <w:webHidden/>
              </w:rPr>
              <w:fldChar w:fldCharType="end"/>
            </w:r>
          </w:hyperlink>
        </w:p>
        <w:p w14:paraId="7ADD88E8" w14:textId="0B777583" w:rsidR="002D2226" w:rsidRDefault="002D2226">
          <w:pPr>
            <w:pStyle w:val="TOC3"/>
            <w:tabs>
              <w:tab w:val="right" w:leader="dot" w:pos="9350"/>
            </w:tabs>
            <w:rPr>
              <w:rFonts w:eastAsiaTheme="minorEastAsia" w:cstheme="minorBidi"/>
              <w:noProof/>
              <w:sz w:val="22"/>
              <w:szCs w:val="22"/>
            </w:rPr>
          </w:pPr>
          <w:hyperlink w:anchor="_Toc94786859" w:history="1">
            <w:r w:rsidRPr="00E30A41">
              <w:rPr>
                <w:rStyle w:val="Hyperlink"/>
                <w:noProof/>
              </w:rPr>
              <w:t>11.3.1 Primary Statistical Analysis</w:t>
            </w:r>
            <w:r w:rsidRPr="00E30A41">
              <w:rPr>
                <w:rStyle w:val="Hyperlink"/>
                <w:bCs/>
                <w:noProof/>
              </w:rPr>
              <w:t>.</w:t>
            </w:r>
            <w:r>
              <w:rPr>
                <w:noProof/>
                <w:webHidden/>
              </w:rPr>
              <w:tab/>
            </w:r>
            <w:r>
              <w:rPr>
                <w:noProof/>
                <w:webHidden/>
              </w:rPr>
              <w:fldChar w:fldCharType="begin"/>
            </w:r>
            <w:r>
              <w:rPr>
                <w:noProof/>
                <w:webHidden/>
              </w:rPr>
              <w:instrText xml:space="preserve"> PAGEREF _Toc94786859 \h </w:instrText>
            </w:r>
            <w:r>
              <w:rPr>
                <w:noProof/>
                <w:webHidden/>
              </w:rPr>
            </w:r>
            <w:r>
              <w:rPr>
                <w:noProof/>
                <w:webHidden/>
              </w:rPr>
              <w:fldChar w:fldCharType="separate"/>
            </w:r>
            <w:r>
              <w:rPr>
                <w:noProof/>
                <w:webHidden/>
              </w:rPr>
              <w:t>37</w:t>
            </w:r>
            <w:r>
              <w:rPr>
                <w:noProof/>
                <w:webHidden/>
              </w:rPr>
              <w:fldChar w:fldCharType="end"/>
            </w:r>
          </w:hyperlink>
        </w:p>
        <w:p w14:paraId="1FDA3793" w14:textId="12C22F31" w:rsidR="002D2226" w:rsidRDefault="002D2226">
          <w:pPr>
            <w:pStyle w:val="TOC3"/>
            <w:tabs>
              <w:tab w:val="right" w:leader="dot" w:pos="9350"/>
            </w:tabs>
            <w:rPr>
              <w:rFonts w:eastAsiaTheme="minorEastAsia" w:cstheme="minorBidi"/>
              <w:noProof/>
              <w:sz w:val="22"/>
              <w:szCs w:val="22"/>
            </w:rPr>
          </w:pPr>
          <w:hyperlink w:anchor="_Toc94786860" w:history="1">
            <w:r w:rsidRPr="00E30A41">
              <w:rPr>
                <w:rStyle w:val="Hyperlink"/>
                <w:bCs/>
                <w:noProof/>
              </w:rPr>
              <w:t>11.3.2 Analysis of Safety Data.</w:t>
            </w:r>
            <w:r>
              <w:rPr>
                <w:noProof/>
                <w:webHidden/>
              </w:rPr>
              <w:tab/>
            </w:r>
            <w:r>
              <w:rPr>
                <w:noProof/>
                <w:webHidden/>
              </w:rPr>
              <w:fldChar w:fldCharType="begin"/>
            </w:r>
            <w:r>
              <w:rPr>
                <w:noProof/>
                <w:webHidden/>
              </w:rPr>
              <w:instrText xml:space="preserve"> PAGEREF _Toc94786860 \h </w:instrText>
            </w:r>
            <w:r>
              <w:rPr>
                <w:noProof/>
                <w:webHidden/>
              </w:rPr>
            </w:r>
            <w:r>
              <w:rPr>
                <w:noProof/>
                <w:webHidden/>
              </w:rPr>
              <w:fldChar w:fldCharType="separate"/>
            </w:r>
            <w:r>
              <w:rPr>
                <w:noProof/>
                <w:webHidden/>
              </w:rPr>
              <w:t>38</w:t>
            </w:r>
            <w:r>
              <w:rPr>
                <w:noProof/>
                <w:webHidden/>
              </w:rPr>
              <w:fldChar w:fldCharType="end"/>
            </w:r>
          </w:hyperlink>
        </w:p>
        <w:p w14:paraId="1192CFA8" w14:textId="713898A6" w:rsidR="002D2226" w:rsidRDefault="002D2226">
          <w:pPr>
            <w:pStyle w:val="TOC3"/>
            <w:tabs>
              <w:tab w:val="right" w:leader="dot" w:pos="9350"/>
            </w:tabs>
            <w:rPr>
              <w:rFonts w:eastAsiaTheme="minorEastAsia" w:cstheme="minorBidi"/>
              <w:noProof/>
              <w:sz w:val="22"/>
              <w:szCs w:val="22"/>
            </w:rPr>
          </w:pPr>
          <w:hyperlink w:anchor="_Toc94786861" w:history="1">
            <w:r w:rsidRPr="00E30A41">
              <w:rPr>
                <w:rStyle w:val="Hyperlink"/>
                <w:bCs/>
                <w:noProof/>
              </w:rPr>
              <w:t>11.3.3 Participant Disposition.</w:t>
            </w:r>
            <w:r>
              <w:rPr>
                <w:noProof/>
                <w:webHidden/>
              </w:rPr>
              <w:tab/>
            </w:r>
            <w:r>
              <w:rPr>
                <w:noProof/>
                <w:webHidden/>
              </w:rPr>
              <w:fldChar w:fldCharType="begin"/>
            </w:r>
            <w:r>
              <w:rPr>
                <w:noProof/>
                <w:webHidden/>
              </w:rPr>
              <w:instrText xml:space="preserve"> PAGEREF _Toc94786861 \h </w:instrText>
            </w:r>
            <w:r>
              <w:rPr>
                <w:noProof/>
                <w:webHidden/>
              </w:rPr>
            </w:r>
            <w:r>
              <w:rPr>
                <w:noProof/>
                <w:webHidden/>
              </w:rPr>
              <w:fldChar w:fldCharType="separate"/>
            </w:r>
            <w:r>
              <w:rPr>
                <w:noProof/>
                <w:webHidden/>
              </w:rPr>
              <w:t>38</w:t>
            </w:r>
            <w:r>
              <w:rPr>
                <w:noProof/>
                <w:webHidden/>
              </w:rPr>
              <w:fldChar w:fldCharType="end"/>
            </w:r>
          </w:hyperlink>
        </w:p>
        <w:p w14:paraId="48351DEC" w14:textId="4D1F2D8D" w:rsidR="002D2226" w:rsidRDefault="002D2226">
          <w:pPr>
            <w:pStyle w:val="TOC1"/>
            <w:tabs>
              <w:tab w:val="right" w:leader="dot" w:pos="9350"/>
            </w:tabs>
            <w:rPr>
              <w:rFonts w:eastAsiaTheme="minorEastAsia" w:cstheme="minorBidi"/>
              <w:b w:val="0"/>
              <w:bCs w:val="0"/>
              <w:i w:val="0"/>
              <w:iCs w:val="0"/>
              <w:noProof/>
              <w:sz w:val="22"/>
              <w:szCs w:val="22"/>
            </w:rPr>
          </w:pPr>
          <w:hyperlink w:anchor="_Toc94786862" w:history="1">
            <w:r w:rsidRPr="00E30A41">
              <w:rPr>
                <w:rStyle w:val="Hyperlink"/>
                <w:noProof/>
              </w:rPr>
              <w:t>12.  Source Documents and Access to Source Data/Documents</w:t>
            </w:r>
            <w:r>
              <w:rPr>
                <w:noProof/>
                <w:webHidden/>
              </w:rPr>
              <w:tab/>
            </w:r>
            <w:r>
              <w:rPr>
                <w:noProof/>
                <w:webHidden/>
              </w:rPr>
              <w:fldChar w:fldCharType="begin"/>
            </w:r>
            <w:r>
              <w:rPr>
                <w:noProof/>
                <w:webHidden/>
              </w:rPr>
              <w:instrText xml:space="preserve"> PAGEREF _Toc94786862 \h </w:instrText>
            </w:r>
            <w:r>
              <w:rPr>
                <w:noProof/>
                <w:webHidden/>
              </w:rPr>
            </w:r>
            <w:r>
              <w:rPr>
                <w:noProof/>
                <w:webHidden/>
              </w:rPr>
              <w:fldChar w:fldCharType="separate"/>
            </w:r>
            <w:r>
              <w:rPr>
                <w:noProof/>
                <w:webHidden/>
              </w:rPr>
              <w:t>38</w:t>
            </w:r>
            <w:r>
              <w:rPr>
                <w:noProof/>
                <w:webHidden/>
              </w:rPr>
              <w:fldChar w:fldCharType="end"/>
            </w:r>
          </w:hyperlink>
        </w:p>
        <w:p w14:paraId="38C9C1EC" w14:textId="5ED5BE39" w:rsidR="002D2226" w:rsidRDefault="002D2226">
          <w:pPr>
            <w:pStyle w:val="TOC2"/>
            <w:rPr>
              <w:rFonts w:eastAsiaTheme="minorEastAsia" w:cstheme="minorBidi"/>
              <w:b w:val="0"/>
              <w:bCs w:val="0"/>
              <w:noProof/>
            </w:rPr>
          </w:pPr>
          <w:hyperlink w:anchor="_Toc94786863" w:history="1">
            <w:r w:rsidRPr="00E30A41">
              <w:rPr>
                <w:rStyle w:val="Hyperlink"/>
                <w:noProof/>
              </w:rPr>
              <w:t>12.1 Primary Source Documents</w:t>
            </w:r>
            <w:r>
              <w:rPr>
                <w:noProof/>
                <w:webHidden/>
              </w:rPr>
              <w:tab/>
            </w:r>
            <w:r>
              <w:rPr>
                <w:noProof/>
                <w:webHidden/>
              </w:rPr>
              <w:fldChar w:fldCharType="begin"/>
            </w:r>
            <w:r>
              <w:rPr>
                <w:noProof/>
                <w:webHidden/>
              </w:rPr>
              <w:instrText xml:space="preserve"> PAGEREF _Toc94786863 \h </w:instrText>
            </w:r>
            <w:r>
              <w:rPr>
                <w:noProof/>
                <w:webHidden/>
              </w:rPr>
            </w:r>
            <w:r>
              <w:rPr>
                <w:noProof/>
                <w:webHidden/>
              </w:rPr>
              <w:fldChar w:fldCharType="separate"/>
            </w:r>
            <w:r>
              <w:rPr>
                <w:noProof/>
                <w:webHidden/>
              </w:rPr>
              <w:t>38</w:t>
            </w:r>
            <w:r>
              <w:rPr>
                <w:noProof/>
                <w:webHidden/>
              </w:rPr>
              <w:fldChar w:fldCharType="end"/>
            </w:r>
          </w:hyperlink>
        </w:p>
        <w:p w14:paraId="2F2156BF" w14:textId="0DC45A32" w:rsidR="002D2226" w:rsidRDefault="002D2226">
          <w:pPr>
            <w:pStyle w:val="TOC2"/>
            <w:rPr>
              <w:rFonts w:eastAsiaTheme="minorEastAsia" w:cstheme="minorBidi"/>
              <w:b w:val="0"/>
              <w:bCs w:val="0"/>
              <w:noProof/>
            </w:rPr>
          </w:pPr>
          <w:hyperlink w:anchor="_Toc94786864" w:history="1">
            <w:r w:rsidRPr="00E30A41">
              <w:rPr>
                <w:rStyle w:val="Hyperlink"/>
                <w:noProof/>
              </w:rPr>
              <w:t>12.2 CRF Worksheets</w:t>
            </w:r>
            <w:r>
              <w:rPr>
                <w:noProof/>
                <w:webHidden/>
              </w:rPr>
              <w:tab/>
            </w:r>
            <w:r>
              <w:rPr>
                <w:noProof/>
                <w:webHidden/>
              </w:rPr>
              <w:fldChar w:fldCharType="begin"/>
            </w:r>
            <w:r>
              <w:rPr>
                <w:noProof/>
                <w:webHidden/>
              </w:rPr>
              <w:instrText xml:space="preserve"> PAGEREF _Toc94786864 \h </w:instrText>
            </w:r>
            <w:r>
              <w:rPr>
                <w:noProof/>
                <w:webHidden/>
              </w:rPr>
            </w:r>
            <w:r>
              <w:rPr>
                <w:noProof/>
                <w:webHidden/>
              </w:rPr>
              <w:fldChar w:fldCharType="separate"/>
            </w:r>
            <w:r>
              <w:rPr>
                <w:noProof/>
                <w:webHidden/>
              </w:rPr>
              <w:t>38</w:t>
            </w:r>
            <w:r>
              <w:rPr>
                <w:noProof/>
                <w:webHidden/>
              </w:rPr>
              <w:fldChar w:fldCharType="end"/>
            </w:r>
          </w:hyperlink>
        </w:p>
        <w:p w14:paraId="2D09B953" w14:textId="0D4230CB" w:rsidR="002D2226" w:rsidRDefault="002D2226">
          <w:pPr>
            <w:pStyle w:val="TOC1"/>
            <w:tabs>
              <w:tab w:val="right" w:leader="dot" w:pos="9350"/>
            </w:tabs>
            <w:rPr>
              <w:rFonts w:eastAsiaTheme="minorEastAsia" w:cstheme="minorBidi"/>
              <w:b w:val="0"/>
              <w:bCs w:val="0"/>
              <w:i w:val="0"/>
              <w:iCs w:val="0"/>
              <w:noProof/>
              <w:sz w:val="22"/>
              <w:szCs w:val="22"/>
            </w:rPr>
          </w:pPr>
          <w:hyperlink w:anchor="_Toc94786865" w:history="1">
            <w:r w:rsidRPr="00E30A41">
              <w:rPr>
                <w:rStyle w:val="Hyperlink"/>
                <w:noProof/>
              </w:rPr>
              <w:t>13.  Ethics/Protection of Human Subjects</w:t>
            </w:r>
            <w:r>
              <w:rPr>
                <w:noProof/>
                <w:webHidden/>
              </w:rPr>
              <w:tab/>
            </w:r>
            <w:r>
              <w:rPr>
                <w:noProof/>
                <w:webHidden/>
              </w:rPr>
              <w:fldChar w:fldCharType="begin"/>
            </w:r>
            <w:r>
              <w:rPr>
                <w:noProof/>
                <w:webHidden/>
              </w:rPr>
              <w:instrText xml:space="preserve"> PAGEREF _Toc94786865 \h </w:instrText>
            </w:r>
            <w:r>
              <w:rPr>
                <w:noProof/>
                <w:webHidden/>
              </w:rPr>
            </w:r>
            <w:r>
              <w:rPr>
                <w:noProof/>
                <w:webHidden/>
              </w:rPr>
              <w:fldChar w:fldCharType="separate"/>
            </w:r>
            <w:r>
              <w:rPr>
                <w:noProof/>
                <w:webHidden/>
              </w:rPr>
              <w:t>39</w:t>
            </w:r>
            <w:r>
              <w:rPr>
                <w:noProof/>
                <w:webHidden/>
              </w:rPr>
              <w:fldChar w:fldCharType="end"/>
            </w:r>
          </w:hyperlink>
        </w:p>
        <w:p w14:paraId="69177A1E" w14:textId="6000AE26" w:rsidR="002D2226" w:rsidRDefault="002D2226">
          <w:pPr>
            <w:pStyle w:val="TOC2"/>
            <w:rPr>
              <w:rFonts w:eastAsiaTheme="minorEastAsia" w:cstheme="minorBidi"/>
              <w:b w:val="0"/>
              <w:bCs w:val="0"/>
              <w:noProof/>
            </w:rPr>
          </w:pPr>
          <w:hyperlink w:anchor="_Toc94786866" w:history="1">
            <w:r w:rsidRPr="00E30A41">
              <w:rPr>
                <w:rStyle w:val="Hyperlink"/>
                <w:noProof/>
              </w:rPr>
              <w:t>13.1 Ethical Standard</w:t>
            </w:r>
            <w:r>
              <w:rPr>
                <w:noProof/>
                <w:webHidden/>
              </w:rPr>
              <w:tab/>
            </w:r>
            <w:r>
              <w:rPr>
                <w:noProof/>
                <w:webHidden/>
              </w:rPr>
              <w:fldChar w:fldCharType="begin"/>
            </w:r>
            <w:r>
              <w:rPr>
                <w:noProof/>
                <w:webHidden/>
              </w:rPr>
              <w:instrText xml:space="preserve"> PAGEREF _Toc94786866 \h </w:instrText>
            </w:r>
            <w:r>
              <w:rPr>
                <w:noProof/>
                <w:webHidden/>
              </w:rPr>
            </w:r>
            <w:r>
              <w:rPr>
                <w:noProof/>
                <w:webHidden/>
              </w:rPr>
              <w:fldChar w:fldCharType="separate"/>
            </w:r>
            <w:r>
              <w:rPr>
                <w:noProof/>
                <w:webHidden/>
              </w:rPr>
              <w:t>39</w:t>
            </w:r>
            <w:r>
              <w:rPr>
                <w:noProof/>
                <w:webHidden/>
              </w:rPr>
              <w:fldChar w:fldCharType="end"/>
            </w:r>
          </w:hyperlink>
        </w:p>
        <w:p w14:paraId="44B4D05A" w14:textId="591DF781" w:rsidR="002D2226" w:rsidRDefault="002D2226">
          <w:pPr>
            <w:pStyle w:val="TOC2"/>
            <w:rPr>
              <w:rFonts w:eastAsiaTheme="minorEastAsia" w:cstheme="minorBidi"/>
              <w:b w:val="0"/>
              <w:bCs w:val="0"/>
              <w:noProof/>
            </w:rPr>
          </w:pPr>
          <w:hyperlink w:anchor="_Toc94786867" w:history="1">
            <w:r w:rsidRPr="00E30A41">
              <w:rPr>
                <w:rStyle w:val="Hyperlink"/>
                <w:noProof/>
              </w:rPr>
              <w:t>13.2 Institutional Review Board</w:t>
            </w:r>
            <w:r>
              <w:rPr>
                <w:noProof/>
                <w:webHidden/>
              </w:rPr>
              <w:tab/>
            </w:r>
            <w:r>
              <w:rPr>
                <w:noProof/>
                <w:webHidden/>
              </w:rPr>
              <w:fldChar w:fldCharType="begin"/>
            </w:r>
            <w:r>
              <w:rPr>
                <w:noProof/>
                <w:webHidden/>
              </w:rPr>
              <w:instrText xml:space="preserve"> PAGEREF _Toc94786867 \h </w:instrText>
            </w:r>
            <w:r>
              <w:rPr>
                <w:noProof/>
                <w:webHidden/>
              </w:rPr>
            </w:r>
            <w:r>
              <w:rPr>
                <w:noProof/>
                <w:webHidden/>
              </w:rPr>
              <w:fldChar w:fldCharType="separate"/>
            </w:r>
            <w:r>
              <w:rPr>
                <w:noProof/>
                <w:webHidden/>
              </w:rPr>
              <w:t>39</w:t>
            </w:r>
            <w:r>
              <w:rPr>
                <w:noProof/>
                <w:webHidden/>
              </w:rPr>
              <w:fldChar w:fldCharType="end"/>
            </w:r>
          </w:hyperlink>
        </w:p>
        <w:p w14:paraId="67A9E569" w14:textId="4B05367B" w:rsidR="002D2226" w:rsidRDefault="002D2226">
          <w:pPr>
            <w:pStyle w:val="TOC2"/>
            <w:rPr>
              <w:rFonts w:eastAsiaTheme="minorEastAsia" w:cstheme="minorBidi"/>
              <w:b w:val="0"/>
              <w:bCs w:val="0"/>
              <w:noProof/>
            </w:rPr>
          </w:pPr>
          <w:hyperlink w:anchor="_Toc94786868" w:history="1">
            <w:r w:rsidRPr="00E30A41">
              <w:rPr>
                <w:rStyle w:val="Hyperlink"/>
                <w:noProof/>
              </w:rPr>
              <w:t>13.3 Amendments</w:t>
            </w:r>
            <w:r>
              <w:rPr>
                <w:noProof/>
                <w:webHidden/>
              </w:rPr>
              <w:tab/>
            </w:r>
            <w:r>
              <w:rPr>
                <w:noProof/>
                <w:webHidden/>
              </w:rPr>
              <w:fldChar w:fldCharType="begin"/>
            </w:r>
            <w:r>
              <w:rPr>
                <w:noProof/>
                <w:webHidden/>
              </w:rPr>
              <w:instrText xml:space="preserve"> PAGEREF _Toc94786868 \h </w:instrText>
            </w:r>
            <w:r>
              <w:rPr>
                <w:noProof/>
                <w:webHidden/>
              </w:rPr>
            </w:r>
            <w:r>
              <w:rPr>
                <w:noProof/>
                <w:webHidden/>
              </w:rPr>
              <w:fldChar w:fldCharType="separate"/>
            </w:r>
            <w:r>
              <w:rPr>
                <w:noProof/>
                <w:webHidden/>
              </w:rPr>
              <w:t>39</w:t>
            </w:r>
            <w:r>
              <w:rPr>
                <w:noProof/>
                <w:webHidden/>
              </w:rPr>
              <w:fldChar w:fldCharType="end"/>
            </w:r>
          </w:hyperlink>
        </w:p>
        <w:p w14:paraId="7BD2C961" w14:textId="08EFEDB9" w:rsidR="002D2226" w:rsidRDefault="002D2226">
          <w:pPr>
            <w:pStyle w:val="TOC2"/>
            <w:rPr>
              <w:rFonts w:eastAsiaTheme="minorEastAsia" w:cstheme="minorBidi"/>
              <w:b w:val="0"/>
              <w:bCs w:val="0"/>
              <w:noProof/>
            </w:rPr>
          </w:pPr>
          <w:hyperlink w:anchor="_Toc94786869" w:history="1">
            <w:r w:rsidRPr="00E30A41">
              <w:rPr>
                <w:rStyle w:val="Hyperlink"/>
                <w:noProof/>
              </w:rPr>
              <w:t>13.4 Informed Consent Process</w:t>
            </w:r>
            <w:r>
              <w:rPr>
                <w:noProof/>
                <w:webHidden/>
              </w:rPr>
              <w:tab/>
            </w:r>
            <w:r>
              <w:rPr>
                <w:noProof/>
                <w:webHidden/>
              </w:rPr>
              <w:fldChar w:fldCharType="begin"/>
            </w:r>
            <w:r>
              <w:rPr>
                <w:noProof/>
                <w:webHidden/>
              </w:rPr>
              <w:instrText xml:space="preserve"> PAGEREF _Toc94786869 \h </w:instrText>
            </w:r>
            <w:r>
              <w:rPr>
                <w:noProof/>
                <w:webHidden/>
              </w:rPr>
            </w:r>
            <w:r>
              <w:rPr>
                <w:noProof/>
                <w:webHidden/>
              </w:rPr>
              <w:fldChar w:fldCharType="separate"/>
            </w:r>
            <w:r>
              <w:rPr>
                <w:noProof/>
                <w:webHidden/>
              </w:rPr>
              <w:t>39</w:t>
            </w:r>
            <w:r>
              <w:rPr>
                <w:noProof/>
                <w:webHidden/>
              </w:rPr>
              <w:fldChar w:fldCharType="end"/>
            </w:r>
          </w:hyperlink>
        </w:p>
        <w:p w14:paraId="60847F14" w14:textId="7C19AC6C" w:rsidR="002D2226" w:rsidRDefault="002D2226">
          <w:pPr>
            <w:pStyle w:val="TOC2"/>
            <w:rPr>
              <w:rFonts w:eastAsiaTheme="minorEastAsia" w:cstheme="minorBidi"/>
              <w:b w:val="0"/>
              <w:bCs w:val="0"/>
              <w:noProof/>
            </w:rPr>
          </w:pPr>
          <w:hyperlink w:anchor="_Toc94786870" w:history="1">
            <w:r w:rsidRPr="00E30A41">
              <w:rPr>
                <w:rStyle w:val="Hyperlink"/>
                <w:noProof/>
              </w:rPr>
              <w:t>13.5 Exclusion of Women, Minorities, and Children (Special Populations)</w:t>
            </w:r>
            <w:r>
              <w:rPr>
                <w:noProof/>
                <w:webHidden/>
              </w:rPr>
              <w:tab/>
            </w:r>
            <w:r>
              <w:rPr>
                <w:noProof/>
                <w:webHidden/>
              </w:rPr>
              <w:fldChar w:fldCharType="begin"/>
            </w:r>
            <w:r>
              <w:rPr>
                <w:noProof/>
                <w:webHidden/>
              </w:rPr>
              <w:instrText xml:space="preserve"> PAGEREF _Toc94786870 \h </w:instrText>
            </w:r>
            <w:r>
              <w:rPr>
                <w:noProof/>
                <w:webHidden/>
              </w:rPr>
            </w:r>
            <w:r>
              <w:rPr>
                <w:noProof/>
                <w:webHidden/>
              </w:rPr>
              <w:fldChar w:fldCharType="separate"/>
            </w:r>
            <w:r>
              <w:rPr>
                <w:noProof/>
                <w:webHidden/>
              </w:rPr>
              <w:t>40</w:t>
            </w:r>
            <w:r>
              <w:rPr>
                <w:noProof/>
                <w:webHidden/>
              </w:rPr>
              <w:fldChar w:fldCharType="end"/>
            </w:r>
          </w:hyperlink>
        </w:p>
        <w:p w14:paraId="560C1162" w14:textId="27323779" w:rsidR="002D2226" w:rsidRDefault="002D2226">
          <w:pPr>
            <w:pStyle w:val="TOC2"/>
            <w:rPr>
              <w:rFonts w:eastAsiaTheme="minorEastAsia" w:cstheme="minorBidi"/>
              <w:b w:val="0"/>
              <w:bCs w:val="0"/>
              <w:noProof/>
            </w:rPr>
          </w:pPr>
          <w:hyperlink w:anchor="_Toc94786871" w:history="1">
            <w:r w:rsidRPr="00E30A41">
              <w:rPr>
                <w:rStyle w:val="Hyperlink"/>
                <w:noProof/>
              </w:rPr>
              <w:t>13.6 Subject Confidentiality</w:t>
            </w:r>
            <w:r>
              <w:rPr>
                <w:noProof/>
                <w:webHidden/>
              </w:rPr>
              <w:tab/>
            </w:r>
            <w:r>
              <w:rPr>
                <w:noProof/>
                <w:webHidden/>
              </w:rPr>
              <w:fldChar w:fldCharType="begin"/>
            </w:r>
            <w:r>
              <w:rPr>
                <w:noProof/>
                <w:webHidden/>
              </w:rPr>
              <w:instrText xml:space="preserve"> PAGEREF _Toc94786871 \h </w:instrText>
            </w:r>
            <w:r>
              <w:rPr>
                <w:noProof/>
                <w:webHidden/>
              </w:rPr>
            </w:r>
            <w:r>
              <w:rPr>
                <w:noProof/>
                <w:webHidden/>
              </w:rPr>
              <w:fldChar w:fldCharType="separate"/>
            </w:r>
            <w:r>
              <w:rPr>
                <w:noProof/>
                <w:webHidden/>
              </w:rPr>
              <w:t>40</w:t>
            </w:r>
            <w:r>
              <w:rPr>
                <w:noProof/>
                <w:webHidden/>
              </w:rPr>
              <w:fldChar w:fldCharType="end"/>
            </w:r>
          </w:hyperlink>
        </w:p>
        <w:p w14:paraId="2803C4C1" w14:textId="17979976" w:rsidR="002D2226" w:rsidRDefault="002D2226">
          <w:pPr>
            <w:pStyle w:val="TOC2"/>
            <w:rPr>
              <w:rFonts w:eastAsiaTheme="minorEastAsia" w:cstheme="minorBidi"/>
              <w:b w:val="0"/>
              <w:bCs w:val="0"/>
              <w:noProof/>
            </w:rPr>
          </w:pPr>
          <w:hyperlink w:anchor="_Toc94786872" w:history="1">
            <w:r w:rsidRPr="00E30A41">
              <w:rPr>
                <w:rStyle w:val="Hyperlink"/>
                <w:noProof/>
              </w:rPr>
              <w:t>13.7 Study Discontinuation</w:t>
            </w:r>
            <w:r>
              <w:rPr>
                <w:noProof/>
                <w:webHidden/>
              </w:rPr>
              <w:tab/>
            </w:r>
            <w:r>
              <w:rPr>
                <w:noProof/>
                <w:webHidden/>
              </w:rPr>
              <w:fldChar w:fldCharType="begin"/>
            </w:r>
            <w:r>
              <w:rPr>
                <w:noProof/>
                <w:webHidden/>
              </w:rPr>
              <w:instrText xml:space="preserve"> PAGEREF _Toc94786872 \h </w:instrText>
            </w:r>
            <w:r>
              <w:rPr>
                <w:noProof/>
                <w:webHidden/>
              </w:rPr>
            </w:r>
            <w:r>
              <w:rPr>
                <w:noProof/>
                <w:webHidden/>
              </w:rPr>
              <w:fldChar w:fldCharType="separate"/>
            </w:r>
            <w:r>
              <w:rPr>
                <w:noProof/>
                <w:webHidden/>
              </w:rPr>
              <w:t>40</w:t>
            </w:r>
            <w:r>
              <w:rPr>
                <w:noProof/>
                <w:webHidden/>
              </w:rPr>
              <w:fldChar w:fldCharType="end"/>
            </w:r>
          </w:hyperlink>
        </w:p>
        <w:p w14:paraId="339FE606" w14:textId="012C12FA" w:rsidR="002D2226" w:rsidRDefault="002D2226">
          <w:pPr>
            <w:pStyle w:val="TOC1"/>
            <w:tabs>
              <w:tab w:val="right" w:leader="dot" w:pos="9350"/>
            </w:tabs>
            <w:rPr>
              <w:rFonts w:eastAsiaTheme="minorEastAsia" w:cstheme="minorBidi"/>
              <w:b w:val="0"/>
              <w:bCs w:val="0"/>
              <w:i w:val="0"/>
              <w:iCs w:val="0"/>
              <w:noProof/>
              <w:sz w:val="22"/>
              <w:szCs w:val="22"/>
            </w:rPr>
          </w:pPr>
          <w:hyperlink w:anchor="_Toc94786873" w:history="1">
            <w:r w:rsidRPr="00E30A41">
              <w:rPr>
                <w:rStyle w:val="Hyperlink"/>
                <w:noProof/>
              </w:rPr>
              <w:t>14.  Data Handling and Record Keeping</w:t>
            </w:r>
            <w:r>
              <w:rPr>
                <w:noProof/>
                <w:webHidden/>
              </w:rPr>
              <w:tab/>
            </w:r>
            <w:r>
              <w:rPr>
                <w:noProof/>
                <w:webHidden/>
              </w:rPr>
              <w:fldChar w:fldCharType="begin"/>
            </w:r>
            <w:r>
              <w:rPr>
                <w:noProof/>
                <w:webHidden/>
              </w:rPr>
              <w:instrText xml:space="preserve"> PAGEREF _Toc94786873 \h </w:instrText>
            </w:r>
            <w:r>
              <w:rPr>
                <w:noProof/>
                <w:webHidden/>
              </w:rPr>
            </w:r>
            <w:r>
              <w:rPr>
                <w:noProof/>
                <w:webHidden/>
              </w:rPr>
              <w:fldChar w:fldCharType="separate"/>
            </w:r>
            <w:r>
              <w:rPr>
                <w:noProof/>
                <w:webHidden/>
              </w:rPr>
              <w:t>40</w:t>
            </w:r>
            <w:r>
              <w:rPr>
                <w:noProof/>
                <w:webHidden/>
              </w:rPr>
              <w:fldChar w:fldCharType="end"/>
            </w:r>
          </w:hyperlink>
        </w:p>
        <w:p w14:paraId="184839B7" w14:textId="7EEEE6B1" w:rsidR="002D2226" w:rsidRDefault="002D2226">
          <w:pPr>
            <w:pStyle w:val="TOC2"/>
            <w:rPr>
              <w:rFonts w:eastAsiaTheme="minorEastAsia" w:cstheme="minorBidi"/>
              <w:b w:val="0"/>
              <w:bCs w:val="0"/>
              <w:noProof/>
            </w:rPr>
          </w:pPr>
          <w:hyperlink w:anchor="_Toc94786874" w:history="1">
            <w:r w:rsidRPr="00E30A41">
              <w:rPr>
                <w:rStyle w:val="Hyperlink"/>
                <w:noProof/>
              </w:rPr>
              <w:t>14.1 Data Management Responsibilities</w:t>
            </w:r>
            <w:r>
              <w:rPr>
                <w:noProof/>
                <w:webHidden/>
              </w:rPr>
              <w:tab/>
            </w:r>
            <w:r>
              <w:rPr>
                <w:noProof/>
                <w:webHidden/>
              </w:rPr>
              <w:fldChar w:fldCharType="begin"/>
            </w:r>
            <w:r>
              <w:rPr>
                <w:noProof/>
                <w:webHidden/>
              </w:rPr>
              <w:instrText xml:space="preserve"> PAGEREF _Toc94786874 \h </w:instrText>
            </w:r>
            <w:r>
              <w:rPr>
                <w:noProof/>
                <w:webHidden/>
              </w:rPr>
            </w:r>
            <w:r>
              <w:rPr>
                <w:noProof/>
                <w:webHidden/>
              </w:rPr>
              <w:fldChar w:fldCharType="separate"/>
            </w:r>
            <w:r>
              <w:rPr>
                <w:noProof/>
                <w:webHidden/>
              </w:rPr>
              <w:t>40</w:t>
            </w:r>
            <w:r>
              <w:rPr>
                <w:noProof/>
                <w:webHidden/>
              </w:rPr>
              <w:fldChar w:fldCharType="end"/>
            </w:r>
          </w:hyperlink>
        </w:p>
        <w:p w14:paraId="25DAEA8A" w14:textId="08F47493" w:rsidR="002D2226" w:rsidRDefault="002D2226">
          <w:pPr>
            <w:pStyle w:val="TOC2"/>
            <w:rPr>
              <w:rFonts w:eastAsiaTheme="minorEastAsia" w:cstheme="minorBidi"/>
              <w:b w:val="0"/>
              <w:bCs w:val="0"/>
              <w:noProof/>
            </w:rPr>
          </w:pPr>
          <w:hyperlink w:anchor="_Toc94786875" w:history="1">
            <w:r w:rsidRPr="00E30A41">
              <w:rPr>
                <w:rStyle w:val="Hyperlink"/>
                <w:noProof/>
              </w:rPr>
              <w:t>14.2 Data Capture Methods</w:t>
            </w:r>
            <w:r>
              <w:rPr>
                <w:noProof/>
                <w:webHidden/>
              </w:rPr>
              <w:tab/>
            </w:r>
            <w:r>
              <w:rPr>
                <w:noProof/>
                <w:webHidden/>
              </w:rPr>
              <w:fldChar w:fldCharType="begin"/>
            </w:r>
            <w:r>
              <w:rPr>
                <w:noProof/>
                <w:webHidden/>
              </w:rPr>
              <w:instrText xml:space="preserve"> PAGEREF _Toc94786875 \h </w:instrText>
            </w:r>
            <w:r>
              <w:rPr>
                <w:noProof/>
                <w:webHidden/>
              </w:rPr>
            </w:r>
            <w:r>
              <w:rPr>
                <w:noProof/>
                <w:webHidden/>
              </w:rPr>
              <w:fldChar w:fldCharType="separate"/>
            </w:r>
            <w:r>
              <w:rPr>
                <w:noProof/>
                <w:webHidden/>
              </w:rPr>
              <w:t>41</w:t>
            </w:r>
            <w:r>
              <w:rPr>
                <w:noProof/>
                <w:webHidden/>
              </w:rPr>
              <w:fldChar w:fldCharType="end"/>
            </w:r>
          </w:hyperlink>
        </w:p>
        <w:p w14:paraId="5A64676E" w14:textId="68DE9D5E" w:rsidR="002D2226" w:rsidRDefault="002D2226">
          <w:pPr>
            <w:pStyle w:val="TOC2"/>
            <w:rPr>
              <w:rFonts w:eastAsiaTheme="minorEastAsia" w:cstheme="minorBidi"/>
              <w:b w:val="0"/>
              <w:bCs w:val="0"/>
              <w:noProof/>
            </w:rPr>
          </w:pPr>
          <w:hyperlink w:anchor="_Toc94786876" w:history="1">
            <w:r w:rsidRPr="00E30A41">
              <w:rPr>
                <w:rStyle w:val="Hyperlink"/>
                <w:noProof/>
              </w:rPr>
              <w:t>14.3 Types of Data</w:t>
            </w:r>
            <w:r>
              <w:rPr>
                <w:noProof/>
                <w:webHidden/>
              </w:rPr>
              <w:tab/>
            </w:r>
            <w:r>
              <w:rPr>
                <w:noProof/>
                <w:webHidden/>
              </w:rPr>
              <w:fldChar w:fldCharType="begin"/>
            </w:r>
            <w:r>
              <w:rPr>
                <w:noProof/>
                <w:webHidden/>
              </w:rPr>
              <w:instrText xml:space="preserve"> PAGEREF _Toc94786876 \h </w:instrText>
            </w:r>
            <w:r>
              <w:rPr>
                <w:noProof/>
                <w:webHidden/>
              </w:rPr>
            </w:r>
            <w:r>
              <w:rPr>
                <w:noProof/>
                <w:webHidden/>
              </w:rPr>
              <w:fldChar w:fldCharType="separate"/>
            </w:r>
            <w:r>
              <w:rPr>
                <w:noProof/>
                <w:webHidden/>
              </w:rPr>
              <w:t>41</w:t>
            </w:r>
            <w:r>
              <w:rPr>
                <w:noProof/>
                <w:webHidden/>
              </w:rPr>
              <w:fldChar w:fldCharType="end"/>
            </w:r>
          </w:hyperlink>
        </w:p>
        <w:p w14:paraId="58E0C2BF" w14:textId="54218262" w:rsidR="002D2226" w:rsidRDefault="002D2226">
          <w:pPr>
            <w:pStyle w:val="TOC2"/>
            <w:rPr>
              <w:rFonts w:eastAsiaTheme="minorEastAsia" w:cstheme="minorBidi"/>
              <w:b w:val="0"/>
              <w:bCs w:val="0"/>
              <w:noProof/>
            </w:rPr>
          </w:pPr>
          <w:hyperlink w:anchor="_Toc94786877" w:history="1">
            <w:r w:rsidRPr="00E30A41">
              <w:rPr>
                <w:rStyle w:val="Hyperlink"/>
                <w:noProof/>
              </w:rPr>
              <w:t>14.4 Timing/Reports</w:t>
            </w:r>
            <w:r>
              <w:rPr>
                <w:noProof/>
                <w:webHidden/>
              </w:rPr>
              <w:tab/>
            </w:r>
            <w:r>
              <w:rPr>
                <w:noProof/>
                <w:webHidden/>
              </w:rPr>
              <w:fldChar w:fldCharType="begin"/>
            </w:r>
            <w:r>
              <w:rPr>
                <w:noProof/>
                <w:webHidden/>
              </w:rPr>
              <w:instrText xml:space="preserve"> PAGEREF _Toc94786877 \h </w:instrText>
            </w:r>
            <w:r>
              <w:rPr>
                <w:noProof/>
                <w:webHidden/>
              </w:rPr>
            </w:r>
            <w:r>
              <w:rPr>
                <w:noProof/>
                <w:webHidden/>
              </w:rPr>
              <w:fldChar w:fldCharType="separate"/>
            </w:r>
            <w:r>
              <w:rPr>
                <w:noProof/>
                <w:webHidden/>
              </w:rPr>
              <w:t>41</w:t>
            </w:r>
            <w:r>
              <w:rPr>
                <w:noProof/>
                <w:webHidden/>
              </w:rPr>
              <w:fldChar w:fldCharType="end"/>
            </w:r>
          </w:hyperlink>
        </w:p>
        <w:p w14:paraId="419C06C8" w14:textId="370899A8" w:rsidR="002D2226" w:rsidRDefault="002D2226">
          <w:pPr>
            <w:pStyle w:val="TOC2"/>
            <w:rPr>
              <w:rFonts w:eastAsiaTheme="minorEastAsia" w:cstheme="minorBidi"/>
              <w:b w:val="0"/>
              <w:bCs w:val="0"/>
              <w:noProof/>
            </w:rPr>
          </w:pPr>
          <w:hyperlink w:anchor="_Toc94786878" w:history="1">
            <w:r w:rsidRPr="00E30A41">
              <w:rPr>
                <w:rStyle w:val="Hyperlink"/>
                <w:noProof/>
              </w:rPr>
              <w:t>14.5 Study Records</w:t>
            </w:r>
            <w:r>
              <w:rPr>
                <w:noProof/>
                <w:webHidden/>
              </w:rPr>
              <w:tab/>
            </w:r>
            <w:r>
              <w:rPr>
                <w:noProof/>
                <w:webHidden/>
              </w:rPr>
              <w:fldChar w:fldCharType="begin"/>
            </w:r>
            <w:r>
              <w:rPr>
                <w:noProof/>
                <w:webHidden/>
              </w:rPr>
              <w:instrText xml:space="preserve"> PAGEREF _Toc94786878 \h </w:instrText>
            </w:r>
            <w:r>
              <w:rPr>
                <w:noProof/>
                <w:webHidden/>
              </w:rPr>
            </w:r>
            <w:r>
              <w:rPr>
                <w:noProof/>
                <w:webHidden/>
              </w:rPr>
              <w:fldChar w:fldCharType="separate"/>
            </w:r>
            <w:r>
              <w:rPr>
                <w:noProof/>
                <w:webHidden/>
              </w:rPr>
              <w:t>42</w:t>
            </w:r>
            <w:r>
              <w:rPr>
                <w:noProof/>
                <w:webHidden/>
              </w:rPr>
              <w:fldChar w:fldCharType="end"/>
            </w:r>
          </w:hyperlink>
        </w:p>
        <w:p w14:paraId="19BD07FE" w14:textId="35AA58F6" w:rsidR="002D2226" w:rsidRDefault="002D2226">
          <w:pPr>
            <w:pStyle w:val="TOC3"/>
            <w:tabs>
              <w:tab w:val="right" w:leader="dot" w:pos="9350"/>
            </w:tabs>
            <w:rPr>
              <w:rFonts w:eastAsiaTheme="minorEastAsia" w:cstheme="minorBidi"/>
              <w:noProof/>
              <w:sz w:val="22"/>
              <w:szCs w:val="22"/>
            </w:rPr>
          </w:pPr>
          <w:hyperlink w:anchor="_Toc94786879" w:history="1">
            <w:r w:rsidRPr="00E30A41">
              <w:rPr>
                <w:rStyle w:val="Hyperlink"/>
                <w:noProof/>
              </w:rPr>
              <w:t>14.5.1</w:t>
            </w:r>
            <w:r w:rsidRPr="00E30A41">
              <w:rPr>
                <w:rStyle w:val="Hyperlink"/>
                <w:rFonts w:ascii="Bookman Old Style" w:hAnsi="Bookman Old Style" w:cs="Bookman Old Style"/>
                <w:noProof/>
              </w:rPr>
              <w:t xml:space="preserve"> </w:t>
            </w:r>
            <w:r w:rsidRPr="00E30A41">
              <w:rPr>
                <w:rStyle w:val="Hyperlink"/>
                <w:noProof/>
              </w:rPr>
              <w:t>Study File and Site Documents</w:t>
            </w:r>
            <w:r>
              <w:rPr>
                <w:noProof/>
                <w:webHidden/>
              </w:rPr>
              <w:tab/>
            </w:r>
            <w:r>
              <w:rPr>
                <w:noProof/>
                <w:webHidden/>
              </w:rPr>
              <w:fldChar w:fldCharType="begin"/>
            </w:r>
            <w:r>
              <w:rPr>
                <w:noProof/>
                <w:webHidden/>
              </w:rPr>
              <w:instrText xml:space="preserve"> PAGEREF _Toc94786879 \h </w:instrText>
            </w:r>
            <w:r>
              <w:rPr>
                <w:noProof/>
                <w:webHidden/>
              </w:rPr>
            </w:r>
            <w:r>
              <w:rPr>
                <w:noProof/>
                <w:webHidden/>
              </w:rPr>
              <w:fldChar w:fldCharType="separate"/>
            </w:r>
            <w:r>
              <w:rPr>
                <w:noProof/>
                <w:webHidden/>
              </w:rPr>
              <w:t>42</w:t>
            </w:r>
            <w:r>
              <w:rPr>
                <w:noProof/>
                <w:webHidden/>
              </w:rPr>
              <w:fldChar w:fldCharType="end"/>
            </w:r>
          </w:hyperlink>
        </w:p>
        <w:p w14:paraId="03E84CE1" w14:textId="1A48C1A1" w:rsidR="002D2226" w:rsidRDefault="002D2226">
          <w:pPr>
            <w:pStyle w:val="TOC3"/>
            <w:tabs>
              <w:tab w:val="right" w:leader="dot" w:pos="9350"/>
            </w:tabs>
            <w:rPr>
              <w:rFonts w:eastAsiaTheme="minorEastAsia" w:cstheme="minorBidi"/>
              <w:noProof/>
              <w:sz w:val="22"/>
              <w:szCs w:val="22"/>
            </w:rPr>
          </w:pPr>
          <w:hyperlink w:anchor="_Toc94786880" w:history="1">
            <w:r w:rsidRPr="00E30A41">
              <w:rPr>
                <w:rStyle w:val="Hyperlink"/>
                <w:noProof/>
              </w:rPr>
              <w:t>14.5.2 Maintenance and Retention of Records</w:t>
            </w:r>
            <w:r>
              <w:rPr>
                <w:noProof/>
                <w:webHidden/>
              </w:rPr>
              <w:tab/>
            </w:r>
            <w:r>
              <w:rPr>
                <w:noProof/>
                <w:webHidden/>
              </w:rPr>
              <w:fldChar w:fldCharType="begin"/>
            </w:r>
            <w:r>
              <w:rPr>
                <w:noProof/>
                <w:webHidden/>
              </w:rPr>
              <w:instrText xml:space="preserve"> PAGEREF _Toc94786880 \h </w:instrText>
            </w:r>
            <w:r>
              <w:rPr>
                <w:noProof/>
                <w:webHidden/>
              </w:rPr>
            </w:r>
            <w:r>
              <w:rPr>
                <w:noProof/>
                <w:webHidden/>
              </w:rPr>
              <w:fldChar w:fldCharType="separate"/>
            </w:r>
            <w:r>
              <w:rPr>
                <w:noProof/>
                <w:webHidden/>
              </w:rPr>
              <w:t>43</w:t>
            </w:r>
            <w:r>
              <w:rPr>
                <w:noProof/>
                <w:webHidden/>
              </w:rPr>
              <w:fldChar w:fldCharType="end"/>
            </w:r>
          </w:hyperlink>
        </w:p>
        <w:p w14:paraId="01DA10A9" w14:textId="2922CA92" w:rsidR="002D2226" w:rsidRDefault="002D2226">
          <w:pPr>
            <w:pStyle w:val="TOC2"/>
            <w:rPr>
              <w:rFonts w:eastAsiaTheme="minorEastAsia" w:cstheme="minorBidi"/>
              <w:b w:val="0"/>
              <w:bCs w:val="0"/>
              <w:noProof/>
            </w:rPr>
          </w:pPr>
          <w:hyperlink w:anchor="_Toc94786881" w:history="1">
            <w:r w:rsidRPr="00E30A41">
              <w:rPr>
                <w:rStyle w:val="Hyperlink"/>
                <w:noProof/>
              </w:rPr>
              <w:t>14.6 Protocol Deviations</w:t>
            </w:r>
            <w:r>
              <w:rPr>
                <w:noProof/>
                <w:webHidden/>
              </w:rPr>
              <w:tab/>
            </w:r>
            <w:r>
              <w:rPr>
                <w:noProof/>
                <w:webHidden/>
              </w:rPr>
              <w:fldChar w:fldCharType="begin"/>
            </w:r>
            <w:r>
              <w:rPr>
                <w:noProof/>
                <w:webHidden/>
              </w:rPr>
              <w:instrText xml:space="preserve"> PAGEREF _Toc94786881 \h </w:instrText>
            </w:r>
            <w:r>
              <w:rPr>
                <w:noProof/>
                <w:webHidden/>
              </w:rPr>
            </w:r>
            <w:r>
              <w:rPr>
                <w:noProof/>
                <w:webHidden/>
              </w:rPr>
              <w:fldChar w:fldCharType="separate"/>
            </w:r>
            <w:r>
              <w:rPr>
                <w:noProof/>
                <w:webHidden/>
              </w:rPr>
              <w:t>44</w:t>
            </w:r>
            <w:r>
              <w:rPr>
                <w:noProof/>
                <w:webHidden/>
              </w:rPr>
              <w:fldChar w:fldCharType="end"/>
            </w:r>
          </w:hyperlink>
        </w:p>
        <w:p w14:paraId="25BDCA5C" w14:textId="62E35833" w:rsidR="002D2226" w:rsidRDefault="002D2226">
          <w:pPr>
            <w:pStyle w:val="TOC1"/>
            <w:tabs>
              <w:tab w:val="right" w:leader="dot" w:pos="9350"/>
            </w:tabs>
            <w:rPr>
              <w:rFonts w:eastAsiaTheme="minorEastAsia" w:cstheme="minorBidi"/>
              <w:b w:val="0"/>
              <w:bCs w:val="0"/>
              <w:i w:val="0"/>
              <w:iCs w:val="0"/>
              <w:noProof/>
              <w:sz w:val="22"/>
              <w:szCs w:val="22"/>
            </w:rPr>
          </w:pPr>
          <w:hyperlink w:anchor="_Toc94786882" w:history="1">
            <w:r w:rsidRPr="00E30A41">
              <w:rPr>
                <w:rStyle w:val="Hyperlink"/>
                <w:noProof/>
              </w:rPr>
              <w:t>14.7 Protocol Violations</w:t>
            </w:r>
            <w:r>
              <w:rPr>
                <w:noProof/>
                <w:webHidden/>
              </w:rPr>
              <w:tab/>
            </w:r>
            <w:r>
              <w:rPr>
                <w:noProof/>
                <w:webHidden/>
              </w:rPr>
              <w:fldChar w:fldCharType="begin"/>
            </w:r>
            <w:r>
              <w:rPr>
                <w:noProof/>
                <w:webHidden/>
              </w:rPr>
              <w:instrText xml:space="preserve"> PAGEREF _Toc94786882 \h </w:instrText>
            </w:r>
            <w:r>
              <w:rPr>
                <w:noProof/>
                <w:webHidden/>
              </w:rPr>
            </w:r>
            <w:r>
              <w:rPr>
                <w:noProof/>
                <w:webHidden/>
              </w:rPr>
              <w:fldChar w:fldCharType="separate"/>
            </w:r>
            <w:r>
              <w:rPr>
                <w:noProof/>
                <w:webHidden/>
              </w:rPr>
              <w:t>44</w:t>
            </w:r>
            <w:r>
              <w:rPr>
                <w:noProof/>
                <w:webHidden/>
              </w:rPr>
              <w:fldChar w:fldCharType="end"/>
            </w:r>
          </w:hyperlink>
        </w:p>
        <w:p w14:paraId="7D08F048" w14:textId="314320EB" w:rsidR="002D2226" w:rsidRDefault="002D2226">
          <w:pPr>
            <w:pStyle w:val="TOC1"/>
            <w:tabs>
              <w:tab w:val="right" w:leader="dot" w:pos="9350"/>
            </w:tabs>
            <w:rPr>
              <w:rFonts w:eastAsiaTheme="minorEastAsia" w:cstheme="minorBidi"/>
              <w:b w:val="0"/>
              <w:bCs w:val="0"/>
              <w:i w:val="0"/>
              <w:iCs w:val="0"/>
              <w:noProof/>
              <w:sz w:val="22"/>
              <w:szCs w:val="22"/>
            </w:rPr>
          </w:pPr>
          <w:hyperlink w:anchor="_Toc94786883" w:history="1">
            <w:r w:rsidRPr="00E30A41">
              <w:rPr>
                <w:rStyle w:val="Hyperlink"/>
                <w:noProof/>
              </w:rPr>
              <w:t>15.  Publication Policy</w:t>
            </w:r>
            <w:r>
              <w:rPr>
                <w:noProof/>
                <w:webHidden/>
              </w:rPr>
              <w:tab/>
            </w:r>
            <w:r>
              <w:rPr>
                <w:noProof/>
                <w:webHidden/>
              </w:rPr>
              <w:fldChar w:fldCharType="begin"/>
            </w:r>
            <w:r>
              <w:rPr>
                <w:noProof/>
                <w:webHidden/>
              </w:rPr>
              <w:instrText xml:space="preserve"> PAGEREF _Toc94786883 \h </w:instrText>
            </w:r>
            <w:r>
              <w:rPr>
                <w:noProof/>
                <w:webHidden/>
              </w:rPr>
            </w:r>
            <w:r>
              <w:rPr>
                <w:noProof/>
                <w:webHidden/>
              </w:rPr>
              <w:fldChar w:fldCharType="separate"/>
            </w:r>
            <w:r>
              <w:rPr>
                <w:noProof/>
                <w:webHidden/>
              </w:rPr>
              <w:t>44</w:t>
            </w:r>
            <w:r>
              <w:rPr>
                <w:noProof/>
                <w:webHidden/>
              </w:rPr>
              <w:fldChar w:fldCharType="end"/>
            </w:r>
          </w:hyperlink>
        </w:p>
        <w:p w14:paraId="5AF6E839" w14:textId="4E2E8C5E" w:rsidR="002D2226" w:rsidRDefault="002D2226">
          <w:pPr>
            <w:pStyle w:val="TOC1"/>
            <w:tabs>
              <w:tab w:val="right" w:leader="dot" w:pos="9350"/>
            </w:tabs>
            <w:rPr>
              <w:rFonts w:eastAsiaTheme="minorEastAsia" w:cstheme="minorBidi"/>
              <w:b w:val="0"/>
              <w:bCs w:val="0"/>
              <w:i w:val="0"/>
              <w:iCs w:val="0"/>
              <w:noProof/>
              <w:sz w:val="22"/>
              <w:szCs w:val="22"/>
            </w:rPr>
          </w:pPr>
          <w:hyperlink w:anchor="_Toc94786884" w:history="1">
            <w:r w:rsidRPr="00E30A41">
              <w:rPr>
                <w:rStyle w:val="Hyperlink"/>
                <w:noProof/>
              </w:rPr>
              <w:t>16.  Literature References</w:t>
            </w:r>
            <w:r>
              <w:rPr>
                <w:noProof/>
                <w:webHidden/>
              </w:rPr>
              <w:tab/>
            </w:r>
            <w:r>
              <w:rPr>
                <w:noProof/>
                <w:webHidden/>
              </w:rPr>
              <w:fldChar w:fldCharType="begin"/>
            </w:r>
            <w:r>
              <w:rPr>
                <w:noProof/>
                <w:webHidden/>
              </w:rPr>
              <w:instrText xml:space="preserve"> PAGEREF _Toc94786884 \h </w:instrText>
            </w:r>
            <w:r>
              <w:rPr>
                <w:noProof/>
                <w:webHidden/>
              </w:rPr>
            </w:r>
            <w:r>
              <w:rPr>
                <w:noProof/>
                <w:webHidden/>
              </w:rPr>
              <w:fldChar w:fldCharType="separate"/>
            </w:r>
            <w:r>
              <w:rPr>
                <w:noProof/>
                <w:webHidden/>
              </w:rPr>
              <w:t>45</w:t>
            </w:r>
            <w:r>
              <w:rPr>
                <w:noProof/>
                <w:webHidden/>
              </w:rPr>
              <w:fldChar w:fldCharType="end"/>
            </w:r>
          </w:hyperlink>
        </w:p>
        <w:p w14:paraId="4D37CC77" w14:textId="35AECC09" w:rsidR="002D2226" w:rsidRDefault="002D2226">
          <w:pPr>
            <w:pStyle w:val="TOC1"/>
            <w:tabs>
              <w:tab w:val="right" w:leader="dot" w:pos="9350"/>
            </w:tabs>
            <w:rPr>
              <w:rFonts w:eastAsiaTheme="minorEastAsia" w:cstheme="minorBidi"/>
              <w:b w:val="0"/>
              <w:bCs w:val="0"/>
              <w:i w:val="0"/>
              <w:iCs w:val="0"/>
              <w:noProof/>
              <w:sz w:val="22"/>
              <w:szCs w:val="22"/>
            </w:rPr>
          </w:pPr>
          <w:hyperlink w:anchor="_Toc94786885" w:history="1">
            <w:r w:rsidRPr="00E30A41">
              <w:rPr>
                <w:rStyle w:val="Hyperlink"/>
                <w:noProof/>
              </w:rPr>
              <w:t>17.  Addendum</w:t>
            </w:r>
            <w:r>
              <w:rPr>
                <w:noProof/>
                <w:webHidden/>
              </w:rPr>
              <w:tab/>
            </w:r>
            <w:r>
              <w:rPr>
                <w:noProof/>
                <w:webHidden/>
              </w:rPr>
              <w:fldChar w:fldCharType="begin"/>
            </w:r>
            <w:r>
              <w:rPr>
                <w:noProof/>
                <w:webHidden/>
              </w:rPr>
              <w:instrText xml:space="preserve"> PAGEREF _Toc94786885 \h </w:instrText>
            </w:r>
            <w:r>
              <w:rPr>
                <w:noProof/>
                <w:webHidden/>
              </w:rPr>
            </w:r>
            <w:r>
              <w:rPr>
                <w:noProof/>
                <w:webHidden/>
              </w:rPr>
              <w:fldChar w:fldCharType="separate"/>
            </w:r>
            <w:r>
              <w:rPr>
                <w:noProof/>
                <w:webHidden/>
              </w:rPr>
              <w:t>46</w:t>
            </w:r>
            <w:r>
              <w:rPr>
                <w:noProof/>
                <w:webHidden/>
              </w:rPr>
              <w:fldChar w:fldCharType="end"/>
            </w:r>
          </w:hyperlink>
        </w:p>
        <w:p w14:paraId="30AC264A" w14:textId="70ABD170" w:rsidR="007D38C4" w:rsidRDefault="007D38C4">
          <w:r>
            <w:rPr>
              <w:b/>
              <w:bCs/>
              <w:noProof/>
            </w:rPr>
            <w:fldChar w:fldCharType="end"/>
          </w:r>
        </w:p>
      </w:sdtContent>
    </w:sdt>
    <w:p w14:paraId="4327F2F8" w14:textId="77777777" w:rsidR="007D38C4" w:rsidRPr="007D38C4" w:rsidRDefault="007D38C4" w:rsidP="007D38C4"/>
    <w:p w14:paraId="4BBAA292" w14:textId="77777777" w:rsidR="007D38C4" w:rsidRPr="007D38C4" w:rsidRDefault="007D38C4" w:rsidP="007D38C4"/>
    <w:p w14:paraId="1A940DE6" w14:textId="4AAEDB85" w:rsidR="00096269" w:rsidRDefault="00096269" w:rsidP="00332819">
      <w:pPr>
        <w:ind w:firstLine="0"/>
        <w:rPr>
          <w:noProof/>
        </w:rPr>
      </w:pPr>
      <w:r>
        <w:rPr>
          <w:noProof/>
        </w:rPr>
        <w:tab/>
      </w:r>
      <w:r>
        <w:rPr>
          <w:noProof/>
        </w:rPr>
        <w:tab/>
      </w:r>
      <w:r>
        <w:rPr>
          <w:noProof/>
        </w:rPr>
        <w:tab/>
      </w:r>
      <w:r>
        <w:rPr>
          <w:noProof/>
        </w:rPr>
        <w:tab/>
      </w:r>
      <w:r>
        <w:rPr>
          <w:noProof/>
        </w:rPr>
        <w:tab/>
      </w:r>
    </w:p>
    <w:p w14:paraId="37211DE8" w14:textId="77777777" w:rsidR="004B3149" w:rsidRDefault="004B3149" w:rsidP="002773E6">
      <w:pPr>
        <w:ind w:firstLine="0"/>
        <w:rPr>
          <w:noProof/>
        </w:rPr>
      </w:pPr>
    </w:p>
    <w:p w14:paraId="0C851118" w14:textId="77777777" w:rsidR="004B4A38" w:rsidRDefault="004B4A38" w:rsidP="004B4A38">
      <w:pPr>
        <w:rPr>
          <w:highlight w:val="yellow"/>
        </w:rPr>
      </w:pPr>
    </w:p>
    <w:p w14:paraId="67ED87F4" w14:textId="77777777" w:rsidR="004B4A38" w:rsidRDefault="004B4A38" w:rsidP="004B4A38">
      <w:pPr>
        <w:rPr>
          <w:highlight w:val="yellow"/>
        </w:rPr>
      </w:pPr>
    </w:p>
    <w:p w14:paraId="1E858B5C" w14:textId="77777777" w:rsidR="004B4A38" w:rsidRDefault="004B4A38" w:rsidP="004B4A38">
      <w:pPr>
        <w:rPr>
          <w:highlight w:val="yellow"/>
        </w:rPr>
      </w:pPr>
    </w:p>
    <w:p w14:paraId="04401B99" w14:textId="77777777" w:rsidR="004B4A38" w:rsidRDefault="004B4A38" w:rsidP="004B4A38">
      <w:pPr>
        <w:rPr>
          <w:highlight w:val="yellow"/>
        </w:rPr>
      </w:pPr>
    </w:p>
    <w:p w14:paraId="2A6F6186" w14:textId="77777777" w:rsidR="004B4A38" w:rsidRDefault="004B4A38" w:rsidP="004B4A38">
      <w:pPr>
        <w:rPr>
          <w:highlight w:val="yellow"/>
        </w:rPr>
      </w:pPr>
    </w:p>
    <w:p w14:paraId="0DFD1A37" w14:textId="77777777" w:rsidR="004B4A38" w:rsidRDefault="004B4A38" w:rsidP="004B4A38">
      <w:pPr>
        <w:rPr>
          <w:highlight w:val="yellow"/>
        </w:rPr>
      </w:pPr>
    </w:p>
    <w:p w14:paraId="41E35CDD" w14:textId="77777777" w:rsidR="004B4A38" w:rsidRDefault="004B4A38" w:rsidP="004B4A38">
      <w:pPr>
        <w:rPr>
          <w:highlight w:val="yellow"/>
        </w:rPr>
      </w:pPr>
    </w:p>
    <w:p w14:paraId="4A6E5C8E" w14:textId="77777777" w:rsidR="004B4A38" w:rsidRPr="00BD7FDA" w:rsidRDefault="004B4A38" w:rsidP="004B4A38">
      <w:pPr>
        <w:rPr>
          <w:highlight w:val="yellow"/>
        </w:rPr>
      </w:pPr>
    </w:p>
    <w:p w14:paraId="06E19E5D" w14:textId="77777777" w:rsidR="004B4A38" w:rsidRPr="00BD7FDA" w:rsidRDefault="004B4A38" w:rsidP="004B4A38">
      <w:pPr>
        <w:rPr>
          <w:highlight w:val="yellow"/>
        </w:rPr>
      </w:pPr>
    </w:p>
    <w:p w14:paraId="1885030B" w14:textId="77777777" w:rsidR="004B4A38" w:rsidRDefault="004B4A38" w:rsidP="004B4A38"/>
    <w:p w14:paraId="4547F48E" w14:textId="31285FD9" w:rsidR="00E54E97" w:rsidRPr="00041A95" w:rsidRDefault="0061242F" w:rsidP="007D38C4">
      <w:pPr>
        <w:ind w:firstLine="0"/>
      </w:pPr>
      <w:r>
        <w:br w:type="page"/>
      </w:r>
    </w:p>
    <w:p w14:paraId="747DC114" w14:textId="77777777" w:rsidR="006C35C2" w:rsidRDefault="00E54E97" w:rsidP="005A6132">
      <w:pPr>
        <w:pStyle w:val="Heading1"/>
      </w:pPr>
      <w:bookmarkStart w:id="29" w:name="_Toc224445195"/>
      <w:bookmarkStart w:id="30" w:name="_Toc339289598"/>
      <w:bookmarkStart w:id="31" w:name="_Toc339289714"/>
      <w:bookmarkStart w:id="32" w:name="_Toc340852644"/>
      <w:bookmarkStart w:id="33" w:name="_Toc94786780"/>
      <w:r w:rsidRPr="00905A65">
        <w:t>LIST OF ABBREVIATIONS</w:t>
      </w:r>
      <w:bookmarkEnd w:id="29"/>
      <w:bookmarkEnd w:id="30"/>
      <w:bookmarkEnd w:id="31"/>
      <w:bookmarkEnd w:id="32"/>
      <w:bookmarkEnd w:id="33"/>
    </w:p>
    <w:tbl>
      <w:tblPr>
        <w:tblW w:w="0" w:type="auto"/>
        <w:tblLook w:val="0000" w:firstRow="0" w:lastRow="0" w:firstColumn="0" w:lastColumn="0" w:noHBand="0" w:noVBand="0"/>
      </w:tblPr>
      <w:tblGrid>
        <w:gridCol w:w="1973"/>
        <w:gridCol w:w="7387"/>
      </w:tblGrid>
      <w:tr w:rsidR="00E54E97" w:rsidRPr="00905A65" w14:paraId="71208C48" w14:textId="77777777" w:rsidTr="004F4211">
        <w:tc>
          <w:tcPr>
            <w:tcW w:w="1973" w:type="dxa"/>
            <w:vAlign w:val="bottom"/>
          </w:tcPr>
          <w:p w14:paraId="1764FFC6" w14:textId="77777777" w:rsidR="00E54E97" w:rsidRPr="00905A65" w:rsidRDefault="00E54E97">
            <w:pPr>
              <w:ind w:firstLine="0"/>
              <w:jc w:val="both"/>
            </w:pPr>
          </w:p>
          <w:p w14:paraId="18B50ACD" w14:textId="77777777" w:rsidR="00E54E97" w:rsidRPr="00905A65" w:rsidRDefault="00E54E97">
            <w:pPr>
              <w:ind w:firstLine="0"/>
              <w:jc w:val="both"/>
            </w:pPr>
            <w:r w:rsidRPr="00905A65">
              <w:t>AE</w:t>
            </w:r>
          </w:p>
        </w:tc>
        <w:tc>
          <w:tcPr>
            <w:tcW w:w="7387" w:type="dxa"/>
            <w:vAlign w:val="bottom"/>
          </w:tcPr>
          <w:p w14:paraId="746C12F7" w14:textId="77777777" w:rsidR="00E54E97" w:rsidRPr="00905A65" w:rsidRDefault="00E54E97">
            <w:pPr>
              <w:ind w:firstLine="0"/>
              <w:jc w:val="both"/>
            </w:pPr>
            <w:r w:rsidRPr="00905A65">
              <w:t>Adverse Event/Adverse Experience</w:t>
            </w:r>
          </w:p>
        </w:tc>
      </w:tr>
      <w:tr w:rsidR="00E54E97" w:rsidRPr="00905A65" w14:paraId="506A1E91" w14:textId="77777777" w:rsidTr="004F4211">
        <w:tc>
          <w:tcPr>
            <w:tcW w:w="1973" w:type="dxa"/>
            <w:vAlign w:val="bottom"/>
          </w:tcPr>
          <w:p w14:paraId="08B29E6B" w14:textId="77777777" w:rsidR="00E54E97" w:rsidRPr="00905A65" w:rsidRDefault="00E54E97">
            <w:pPr>
              <w:ind w:firstLine="0"/>
              <w:jc w:val="both"/>
            </w:pPr>
            <w:r w:rsidRPr="00905A65">
              <w:t>ADA</w:t>
            </w:r>
          </w:p>
        </w:tc>
        <w:tc>
          <w:tcPr>
            <w:tcW w:w="7387" w:type="dxa"/>
            <w:vAlign w:val="bottom"/>
          </w:tcPr>
          <w:p w14:paraId="477436E1" w14:textId="77777777" w:rsidR="00E54E97" w:rsidRPr="00905A65" w:rsidRDefault="00E54E97">
            <w:pPr>
              <w:ind w:firstLine="0"/>
              <w:jc w:val="both"/>
            </w:pPr>
            <w:r w:rsidRPr="00905A65">
              <w:t>American Dental Association</w:t>
            </w:r>
          </w:p>
        </w:tc>
      </w:tr>
      <w:tr w:rsidR="00E54E97" w:rsidRPr="00905A65" w14:paraId="17BCAB77" w14:textId="77777777" w:rsidTr="004F4211">
        <w:tc>
          <w:tcPr>
            <w:tcW w:w="1973" w:type="dxa"/>
            <w:vAlign w:val="bottom"/>
          </w:tcPr>
          <w:p w14:paraId="12238FCC" w14:textId="77777777" w:rsidR="00E54E97" w:rsidRPr="00905A65" w:rsidRDefault="00E54E97">
            <w:pPr>
              <w:ind w:firstLine="0"/>
              <w:jc w:val="both"/>
            </w:pPr>
            <w:r w:rsidRPr="00905A65">
              <w:t>CFR</w:t>
            </w:r>
          </w:p>
        </w:tc>
        <w:tc>
          <w:tcPr>
            <w:tcW w:w="7387" w:type="dxa"/>
            <w:vAlign w:val="bottom"/>
          </w:tcPr>
          <w:p w14:paraId="795046E5" w14:textId="77777777" w:rsidR="00E54E97" w:rsidRPr="00905A65" w:rsidRDefault="00E54E97">
            <w:pPr>
              <w:ind w:firstLine="0"/>
              <w:jc w:val="both"/>
            </w:pPr>
            <w:r w:rsidRPr="00905A65">
              <w:t>Code of Federal Regulations</w:t>
            </w:r>
          </w:p>
        </w:tc>
      </w:tr>
      <w:tr w:rsidR="00E54E97" w:rsidRPr="00905A65" w14:paraId="3F9DF487" w14:textId="77777777" w:rsidTr="004F4211">
        <w:tc>
          <w:tcPr>
            <w:tcW w:w="1973" w:type="dxa"/>
            <w:vAlign w:val="bottom"/>
          </w:tcPr>
          <w:p w14:paraId="3C0AB9D7" w14:textId="77777777" w:rsidR="00E54E97" w:rsidRPr="00905A65" w:rsidRDefault="00E54E97">
            <w:pPr>
              <w:ind w:firstLine="0"/>
              <w:jc w:val="both"/>
            </w:pPr>
            <w:r w:rsidRPr="00905A65">
              <w:t>CRF</w:t>
            </w:r>
          </w:p>
        </w:tc>
        <w:tc>
          <w:tcPr>
            <w:tcW w:w="7387" w:type="dxa"/>
            <w:vAlign w:val="bottom"/>
          </w:tcPr>
          <w:p w14:paraId="02883D22" w14:textId="77777777" w:rsidR="00E54E97" w:rsidRPr="00905A65" w:rsidRDefault="00E54E97">
            <w:pPr>
              <w:ind w:firstLine="0"/>
              <w:jc w:val="both"/>
            </w:pPr>
            <w:r w:rsidRPr="00905A65">
              <w:t>Case Report Form</w:t>
            </w:r>
          </w:p>
        </w:tc>
      </w:tr>
      <w:tr w:rsidR="00E54E97" w:rsidRPr="00905A65" w14:paraId="2C85DB3A" w14:textId="77777777" w:rsidTr="004F4211">
        <w:tc>
          <w:tcPr>
            <w:tcW w:w="1973" w:type="dxa"/>
            <w:vAlign w:val="bottom"/>
          </w:tcPr>
          <w:p w14:paraId="29BABB35" w14:textId="77777777" w:rsidR="00E54E97" w:rsidRPr="00905A65" w:rsidRDefault="00E54E97">
            <w:pPr>
              <w:ind w:firstLine="0"/>
              <w:jc w:val="both"/>
            </w:pPr>
            <w:r w:rsidRPr="00905A65">
              <w:t>FDA</w:t>
            </w:r>
          </w:p>
        </w:tc>
        <w:tc>
          <w:tcPr>
            <w:tcW w:w="7387" w:type="dxa"/>
            <w:vAlign w:val="bottom"/>
          </w:tcPr>
          <w:p w14:paraId="7BACBAC4" w14:textId="77777777" w:rsidR="00E54E97" w:rsidRPr="00905A65" w:rsidRDefault="00E54E97">
            <w:pPr>
              <w:ind w:firstLine="0"/>
              <w:jc w:val="both"/>
            </w:pPr>
            <w:r w:rsidRPr="00905A65">
              <w:t>Food and Drug Administration</w:t>
            </w:r>
          </w:p>
        </w:tc>
      </w:tr>
      <w:tr w:rsidR="00E54E97" w:rsidRPr="00905A65" w14:paraId="5025E081" w14:textId="77777777" w:rsidTr="004F4211">
        <w:tc>
          <w:tcPr>
            <w:tcW w:w="1973" w:type="dxa"/>
            <w:vAlign w:val="bottom"/>
          </w:tcPr>
          <w:p w14:paraId="26381ACF" w14:textId="77777777" w:rsidR="00E54E97" w:rsidRPr="00905A65" w:rsidRDefault="00E54E97">
            <w:pPr>
              <w:ind w:firstLine="0"/>
              <w:jc w:val="both"/>
            </w:pPr>
            <w:r w:rsidRPr="00905A65">
              <w:t>GCP</w:t>
            </w:r>
          </w:p>
        </w:tc>
        <w:tc>
          <w:tcPr>
            <w:tcW w:w="7387" w:type="dxa"/>
            <w:vAlign w:val="bottom"/>
          </w:tcPr>
          <w:p w14:paraId="51694FC4" w14:textId="77777777" w:rsidR="00E54E97" w:rsidRPr="00905A65" w:rsidRDefault="00E54E97">
            <w:pPr>
              <w:ind w:firstLine="0"/>
              <w:jc w:val="both"/>
            </w:pPr>
            <w:r w:rsidRPr="00905A65">
              <w:t>Good Clinical Practice</w:t>
            </w:r>
          </w:p>
        </w:tc>
      </w:tr>
      <w:tr w:rsidR="00E54E97" w:rsidRPr="00905A65" w14:paraId="1C7C3097" w14:textId="77777777" w:rsidTr="004F4211">
        <w:tc>
          <w:tcPr>
            <w:tcW w:w="1973" w:type="dxa"/>
            <w:vAlign w:val="bottom"/>
          </w:tcPr>
          <w:p w14:paraId="58228795" w14:textId="77777777" w:rsidR="00E54E97" w:rsidRPr="00905A65" w:rsidRDefault="00E54E97">
            <w:pPr>
              <w:ind w:firstLine="0"/>
              <w:jc w:val="both"/>
            </w:pPr>
            <w:r w:rsidRPr="00905A65">
              <w:t>HIPAA</w:t>
            </w:r>
          </w:p>
        </w:tc>
        <w:tc>
          <w:tcPr>
            <w:tcW w:w="7387" w:type="dxa"/>
            <w:vAlign w:val="bottom"/>
          </w:tcPr>
          <w:p w14:paraId="3FB84D59" w14:textId="77777777" w:rsidR="00E54E97" w:rsidRPr="00905A65" w:rsidRDefault="00E54E97">
            <w:pPr>
              <w:ind w:firstLine="0"/>
              <w:jc w:val="both"/>
            </w:pPr>
            <w:r w:rsidRPr="00905A65">
              <w:t>Health Insurance Portability and Accountability Act</w:t>
            </w:r>
          </w:p>
        </w:tc>
      </w:tr>
      <w:tr w:rsidR="00E54E97" w:rsidRPr="00905A65" w14:paraId="2A8B6D89" w14:textId="77777777" w:rsidTr="004F4211">
        <w:tc>
          <w:tcPr>
            <w:tcW w:w="1973" w:type="dxa"/>
            <w:vAlign w:val="bottom"/>
          </w:tcPr>
          <w:p w14:paraId="6360E1DA" w14:textId="77777777" w:rsidR="00E54E97" w:rsidRPr="00905A65" w:rsidRDefault="00E54E97">
            <w:pPr>
              <w:ind w:firstLine="0"/>
              <w:jc w:val="both"/>
            </w:pPr>
            <w:r w:rsidRPr="00905A65">
              <w:t>ICF</w:t>
            </w:r>
          </w:p>
        </w:tc>
        <w:tc>
          <w:tcPr>
            <w:tcW w:w="7387" w:type="dxa"/>
            <w:vAlign w:val="bottom"/>
          </w:tcPr>
          <w:p w14:paraId="16C54F99" w14:textId="77777777" w:rsidR="00E54E97" w:rsidRPr="00905A65" w:rsidRDefault="00E54E97">
            <w:pPr>
              <w:ind w:firstLine="0"/>
              <w:jc w:val="both"/>
            </w:pPr>
            <w:r w:rsidRPr="00905A65">
              <w:t>Informed Consent Form</w:t>
            </w:r>
          </w:p>
        </w:tc>
      </w:tr>
      <w:tr w:rsidR="00E54E97" w:rsidRPr="00905A65" w14:paraId="62491CD5" w14:textId="77777777" w:rsidTr="004F4211">
        <w:tc>
          <w:tcPr>
            <w:tcW w:w="1973" w:type="dxa"/>
            <w:vAlign w:val="bottom"/>
          </w:tcPr>
          <w:p w14:paraId="41F5E927" w14:textId="77777777" w:rsidR="00E54E97" w:rsidRPr="00905A65" w:rsidRDefault="00E54E97">
            <w:pPr>
              <w:ind w:firstLine="0"/>
              <w:jc w:val="both"/>
            </w:pPr>
            <w:r w:rsidRPr="00905A65">
              <w:t>ICH</w:t>
            </w:r>
          </w:p>
        </w:tc>
        <w:tc>
          <w:tcPr>
            <w:tcW w:w="7387" w:type="dxa"/>
            <w:vAlign w:val="bottom"/>
          </w:tcPr>
          <w:p w14:paraId="11FE427B" w14:textId="77777777" w:rsidR="00E54E97" w:rsidRPr="00905A65" w:rsidRDefault="00E54E97">
            <w:pPr>
              <w:ind w:firstLine="0"/>
              <w:jc w:val="both"/>
            </w:pPr>
            <w:r w:rsidRPr="00905A65">
              <w:t>International Conference on Harmonization</w:t>
            </w:r>
          </w:p>
        </w:tc>
      </w:tr>
      <w:tr w:rsidR="00E54E97" w:rsidRPr="00905A65" w14:paraId="1F14A23A" w14:textId="77777777" w:rsidTr="004F4211">
        <w:tc>
          <w:tcPr>
            <w:tcW w:w="1973" w:type="dxa"/>
            <w:vAlign w:val="bottom"/>
          </w:tcPr>
          <w:p w14:paraId="29E40167" w14:textId="77777777" w:rsidR="00E54E97" w:rsidRPr="00905A65" w:rsidRDefault="00E54E97">
            <w:pPr>
              <w:ind w:firstLine="0"/>
              <w:jc w:val="both"/>
            </w:pPr>
            <w:r w:rsidRPr="00905A65">
              <w:t>ICMJE</w:t>
            </w:r>
          </w:p>
        </w:tc>
        <w:tc>
          <w:tcPr>
            <w:tcW w:w="7387" w:type="dxa"/>
            <w:vAlign w:val="bottom"/>
          </w:tcPr>
          <w:p w14:paraId="2B16A715" w14:textId="77777777" w:rsidR="00E54E97" w:rsidRPr="00905A65" w:rsidRDefault="00E54E97">
            <w:pPr>
              <w:ind w:firstLine="0"/>
              <w:jc w:val="both"/>
            </w:pPr>
            <w:r w:rsidRPr="00905A65">
              <w:t>International Committee</w:t>
            </w:r>
            <w:r w:rsidRPr="00905A65">
              <w:rPr>
                <w:vertAlign w:val="superscript"/>
              </w:rPr>
              <w:t xml:space="preserve"> </w:t>
            </w:r>
            <w:r w:rsidRPr="00905A65">
              <w:t>of Medical Journal Editors</w:t>
            </w:r>
          </w:p>
        </w:tc>
      </w:tr>
      <w:tr w:rsidR="00E54E97" w:rsidRPr="00905A65" w14:paraId="4CDFD9B7" w14:textId="77777777" w:rsidTr="004F4211">
        <w:tc>
          <w:tcPr>
            <w:tcW w:w="1973" w:type="dxa"/>
            <w:vAlign w:val="bottom"/>
          </w:tcPr>
          <w:p w14:paraId="75A05D7D" w14:textId="77777777" w:rsidR="00E54E97" w:rsidRPr="00905A65" w:rsidRDefault="00E54E97">
            <w:pPr>
              <w:ind w:firstLine="0"/>
              <w:jc w:val="both"/>
            </w:pPr>
            <w:r w:rsidRPr="00905A65">
              <w:t>IND</w:t>
            </w:r>
          </w:p>
        </w:tc>
        <w:tc>
          <w:tcPr>
            <w:tcW w:w="7387" w:type="dxa"/>
            <w:vAlign w:val="bottom"/>
          </w:tcPr>
          <w:p w14:paraId="242F7D1F" w14:textId="77777777" w:rsidR="00E54E97" w:rsidRPr="00905A65" w:rsidRDefault="00E54E97">
            <w:pPr>
              <w:ind w:firstLine="0"/>
              <w:jc w:val="both"/>
            </w:pPr>
            <w:r w:rsidRPr="00905A65">
              <w:t>Investigational New Drug Application</w:t>
            </w:r>
          </w:p>
        </w:tc>
      </w:tr>
      <w:tr w:rsidR="00E54E97" w:rsidRPr="00905A65" w14:paraId="5012ED2D" w14:textId="77777777" w:rsidTr="004F4211">
        <w:tc>
          <w:tcPr>
            <w:tcW w:w="1973" w:type="dxa"/>
            <w:vAlign w:val="bottom"/>
          </w:tcPr>
          <w:p w14:paraId="42B017F3" w14:textId="77777777" w:rsidR="00E54E97" w:rsidRPr="00905A65" w:rsidRDefault="00E54E97">
            <w:pPr>
              <w:ind w:firstLine="0"/>
              <w:jc w:val="both"/>
            </w:pPr>
            <w:r w:rsidRPr="00905A65">
              <w:t>IRB</w:t>
            </w:r>
          </w:p>
        </w:tc>
        <w:tc>
          <w:tcPr>
            <w:tcW w:w="7387" w:type="dxa"/>
            <w:vAlign w:val="bottom"/>
          </w:tcPr>
          <w:p w14:paraId="78939047" w14:textId="77777777" w:rsidR="00E54E97" w:rsidRPr="00905A65" w:rsidRDefault="00E54E97">
            <w:pPr>
              <w:ind w:firstLine="0"/>
              <w:jc w:val="both"/>
            </w:pPr>
            <w:r w:rsidRPr="00905A65">
              <w:t>Institutional Review Board</w:t>
            </w:r>
          </w:p>
        </w:tc>
      </w:tr>
      <w:tr w:rsidR="00E54E97" w:rsidRPr="00905A65" w14:paraId="1837B522" w14:textId="77777777" w:rsidTr="004F4211">
        <w:trPr>
          <w:trHeight w:val="234"/>
        </w:trPr>
        <w:tc>
          <w:tcPr>
            <w:tcW w:w="1973" w:type="dxa"/>
            <w:vAlign w:val="bottom"/>
          </w:tcPr>
          <w:p w14:paraId="0121BB15" w14:textId="77777777" w:rsidR="00E54E97" w:rsidRPr="00905A65" w:rsidRDefault="00E54E97">
            <w:pPr>
              <w:ind w:firstLine="0"/>
              <w:jc w:val="both"/>
            </w:pPr>
            <w:r w:rsidRPr="00905A65">
              <w:t>MedDRA</w:t>
            </w:r>
            <w:r w:rsidRPr="00905A65">
              <w:rPr>
                <w:vertAlign w:val="superscript"/>
              </w:rPr>
              <w:sym w:font="Symbol" w:char="F0D2"/>
            </w:r>
          </w:p>
        </w:tc>
        <w:tc>
          <w:tcPr>
            <w:tcW w:w="7387" w:type="dxa"/>
            <w:vAlign w:val="bottom"/>
          </w:tcPr>
          <w:p w14:paraId="0612BF0B" w14:textId="77777777" w:rsidR="00E54E97" w:rsidRPr="00905A65" w:rsidRDefault="00E54E97">
            <w:pPr>
              <w:ind w:firstLine="0"/>
              <w:jc w:val="both"/>
            </w:pPr>
            <w:r w:rsidRPr="00905A65">
              <w:t>Medical Dictionary for Regulatory Activities</w:t>
            </w:r>
          </w:p>
        </w:tc>
      </w:tr>
      <w:tr w:rsidR="00E54E97" w:rsidRPr="00905A65" w14:paraId="335B03B4" w14:textId="77777777" w:rsidTr="004F4211">
        <w:tc>
          <w:tcPr>
            <w:tcW w:w="1973" w:type="dxa"/>
            <w:vAlign w:val="bottom"/>
          </w:tcPr>
          <w:p w14:paraId="2C2C97CD" w14:textId="77777777" w:rsidR="00E54E97" w:rsidRPr="00905A65" w:rsidRDefault="00E54E97">
            <w:pPr>
              <w:ind w:firstLine="0"/>
              <w:jc w:val="both"/>
            </w:pPr>
            <w:r w:rsidRPr="00905A65">
              <w:t>MOP</w:t>
            </w:r>
          </w:p>
        </w:tc>
        <w:tc>
          <w:tcPr>
            <w:tcW w:w="7387" w:type="dxa"/>
            <w:vAlign w:val="bottom"/>
          </w:tcPr>
          <w:p w14:paraId="45C861C1" w14:textId="77777777" w:rsidR="00E54E97" w:rsidRPr="00905A65" w:rsidRDefault="00E54E97">
            <w:pPr>
              <w:ind w:firstLine="0"/>
              <w:jc w:val="both"/>
            </w:pPr>
            <w:r w:rsidRPr="00905A65">
              <w:t>Manual of Procedures</w:t>
            </w:r>
          </w:p>
        </w:tc>
      </w:tr>
      <w:tr w:rsidR="00E54E97" w:rsidRPr="00905A65" w14:paraId="715A0C64" w14:textId="77777777" w:rsidTr="004F4211">
        <w:tc>
          <w:tcPr>
            <w:tcW w:w="1973" w:type="dxa"/>
            <w:vAlign w:val="bottom"/>
          </w:tcPr>
          <w:p w14:paraId="45A9DB05" w14:textId="77777777" w:rsidR="00E54E97" w:rsidRPr="00905A65" w:rsidRDefault="00E54E97">
            <w:pPr>
              <w:ind w:firstLine="0"/>
              <w:jc w:val="both"/>
            </w:pPr>
            <w:r w:rsidRPr="00905A65">
              <w:t>NDA</w:t>
            </w:r>
          </w:p>
        </w:tc>
        <w:tc>
          <w:tcPr>
            <w:tcW w:w="7387" w:type="dxa"/>
            <w:vAlign w:val="bottom"/>
          </w:tcPr>
          <w:p w14:paraId="2044255C" w14:textId="77777777" w:rsidR="00E54E97" w:rsidRPr="00905A65" w:rsidRDefault="00E54E97">
            <w:pPr>
              <w:ind w:firstLine="0"/>
              <w:jc w:val="both"/>
            </w:pPr>
            <w:r w:rsidRPr="00905A65">
              <w:t>New Drug Application</w:t>
            </w:r>
          </w:p>
        </w:tc>
      </w:tr>
      <w:tr w:rsidR="00E54E97" w:rsidRPr="00905A65" w14:paraId="69B2F37D" w14:textId="77777777" w:rsidTr="004F4211">
        <w:tc>
          <w:tcPr>
            <w:tcW w:w="1973" w:type="dxa"/>
            <w:vAlign w:val="bottom"/>
          </w:tcPr>
          <w:p w14:paraId="269A4D98" w14:textId="77777777" w:rsidR="00E54E97" w:rsidRPr="00905A65" w:rsidRDefault="00E54E97">
            <w:pPr>
              <w:ind w:firstLine="0"/>
              <w:jc w:val="both"/>
            </w:pPr>
            <w:r w:rsidRPr="00905A65">
              <w:t>OHRP</w:t>
            </w:r>
          </w:p>
        </w:tc>
        <w:tc>
          <w:tcPr>
            <w:tcW w:w="7387" w:type="dxa"/>
            <w:vAlign w:val="bottom"/>
          </w:tcPr>
          <w:p w14:paraId="089F7E0A" w14:textId="77777777" w:rsidR="00E54E97" w:rsidRPr="00905A65" w:rsidRDefault="00E54E97">
            <w:pPr>
              <w:ind w:firstLine="0"/>
              <w:jc w:val="both"/>
            </w:pPr>
            <w:r w:rsidRPr="00905A65">
              <w:t>Office for Human Research Protections</w:t>
            </w:r>
          </w:p>
        </w:tc>
      </w:tr>
      <w:tr w:rsidR="00E54E97" w:rsidRPr="00905A65" w14:paraId="640279F0" w14:textId="77777777" w:rsidTr="004F4211">
        <w:tc>
          <w:tcPr>
            <w:tcW w:w="1973" w:type="dxa"/>
            <w:vAlign w:val="bottom"/>
          </w:tcPr>
          <w:p w14:paraId="1133E28C" w14:textId="77777777" w:rsidR="00E54E97" w:rsidRPr="00905A65" w:rsidRDefault="00E54E97">
            <w:pPr>
              <w:ind w:firstLine="0"/>
              <w:jc w:val="both"/>
            </w:pPr>
            <w:r w:rsidRPr="00905A65">
              <w:t>PCP</w:t>
            </w:r>
          </w:p>
        </w:tc>
        <w:tc>
          <w:tcPr>
            <w:tcW w:w="7387" w:type="dxa"/>
            <w:vAlign w:val="bottom"/>
          </w:tcPr>
          <w:p w14:paraId="0E86CA10" w14:textId="77777777" w:rsidR="00E54E97" w:rsidRPr="00905A65" w:rsidRDefault="00E54E97" w:rsidP="002519F1">
            <w:pPr>
              <w:ind w:firstLine="0"/>
              <w:jc w:val="both"/>
            </w:pPr>
            <w:r w:rsidRPr="00905A65">
              <w:t>Primary Care Physician</w:t>
            </w:r>
          </w:p>
        </w:tc>
      </w:tr>
      <w:tr w:rsidR="00E54E97" w:rsidRPr="00905A65" w14:paraId="152BD066" w14:textId="77777777" w:rsidTr="004F4211">
        <w:tc>
          <w:tcPr>
            <w:tcW w:w="1973" w:type="dxa"/>
            <w:vAlign w:val="bottom"/>
          </w:tcPr>
          <w:p w14:paraId="4E0CD9E2" w14:textId="77777777" w:rsidR="00E54E97" w:rsidRPr="00905A65" w:rsidRDefault="00E54E97">
            <w:pPr>
              <w:ind w:firstLine="0"/>
              <w:jc w:val="both"/>
            </w:pPr>
            <w:r w:rsidRPr="00905A65">
              <w:t>PHI</w:t>
            </w:r>
          </w:p>
        </w:tc>
        <w:tc>
          <w:tcPr>
            <w:tcW w:w="7387" w:type="dxa"/>
            <w:vAlign w:val="bottom"/>
          </w:tcPr>
          <w:p w14:paraId="5E0F89F1" w14:textId="77777777" w:rsidR="00E54E97" w:rsidRPr="00905A65" w:rsidRDefault="00E54E97">
            <w:pPr>
              <w:ind w:firstLine="0"/>
              <w:jc w:val="both"/>
            </w:pPr>
            <w:r w:rsidRPr="00905A65">
              <w:t>Protected Health Information</w:t>
            </w:r>
          </w:p>
        </w:tc>
      </w:tr>
      <w:tr w:rsidR="00E54E97" w:rsidRPr="00905A65" w14:paraId="5239AFB1" w14:textId="77777777" w:rsidTr="004F4211">
        <w:tc>
          <w:tcPr>
            <w:tcW w:w="1973" w:type="dxa"/>
            <w:vAlign w:val="bottom"/>
          </w:tcPr>
          <w:p w14:paraId="4CE69778" w14:textId="77777777" w:rsidR="00E54E97" w:rsidRPr="00905A65" w:rsidRDefault="00E54E97">
            <w:pPr>
              <w:ind w:firstLine="0"/>
              <w:jc w:val="both"/>
            </w:pPr>
            <w:r w:rsidRPr="00905A65">
              <w:t>PI</w:t>
            </w:r>
          </w:p>
        </w:tc>
        <w:tc>
          <w:tcPr>
            <w:tcW w:w="7387" w:type="dxa"/>
            <w:vAlign w:val="bottom"/>
          </w:tcPr>
          <w:p w14:paraId="454DBC32" w14:textId="77777777" w:rsidR="00E54E97" w:rsidRPr="00905A65" w:rsidRDefault="00E54E97">
            <w:pPr>
              <w:ind w:firstLine="0"/>
              <w:jc w:val="both"/>
            </w:pPr>
            <w:r w:rsidRPr="00905A65">
              <w:t>Principal Investigator</w:t>
            </w:r>
          </w:p>
        </w:tc>
      </w:tr>
      <w:tr w:rsidR="00E54E97" w:rsidRPr="00905A65" w14:paraId="34C21741" w14:textId="77777777" w:rsidTr="004F4211">
        <w:tc>
          <w:tcPr>
            <w:tcW w:w="1973" w:type="dxa"/>
            <w:vAlign w:val="bottom"/>
          </w:tcPr>
          <w:p w14:paraId="0A15F7DD" w14:textId="77777777" w:rsidR="00E54E97" w:rsidRPr="00905A65" w:rsidRDefault="00E54E97">
            <w:pPr>
              <w:ind w:firstLine="0"/>
              <w:jc w:val="both"/>
            </w:pPr>
            <w:r w:rsidRPr="00905A65">
              <w:t>10% PVPI</w:t>
            </w:r>
          </w:p>
        </w:tc>
        <w:tc>
          <w:tcPr>
            <w:tcW w:w="7387" w:type="dxa"/>
            <w:vAlign w:val="bottom"/>
          </w:tcPr>
          <w:p w14:paraId="07D2959B" w14:textId="77777777" w:rsidR="00E54E97" w:rsidRPr="00905A65" w:rsidRDefault="00E54E97">
            <w:pPr>
              <w:ind w:firstLine="0"/>
              <w:jc w:val="both"/>
            </w:pPr>
            <w:r w:rsidRPr="00905A65">
              <w:t>10% Povidone/1.0% Iodine</w:t>
            </w:r>
          </w:p>
        </w:tc>
      </w:tr>
      <w:tr w:rsidR="00E54E97" w:rsidRPr="00905A65" w14:paraId="09DEF471" w14:textId="77777777" w:rsidTr="004F4211">
        <w:tc>
          <w:tcPr>
            <w:tcW w:w="1973" w:type="dxa"/>
            <w:vAlign w:val="bottom"/>
          </w:tcPr>
          <w:p w14:paraId="1502D815" w14:textId="77777777" w:rsidR="00E54E97" w:rsidRPr="00905A65" w:rsidRDefault="00E54E97">
            <w:pPr>
              <w:ind w:firstLine="0"/>
              <w:jc w:val="both"/>
            </w:pPr>
            <w:r w:rsidRPr="00905A65">
              <w:t>SAE</w:t>
            </w:r>
          </w:p>
        </w:tc>
        <w:tc>
          <w:tcPr>
            <w:tcW w:w="7387" w:type="dxa"/>
            <w:vAlign w:val="bottom"/>
          </w:tcPr>
          <w:p w14:paraId="29284B56" w14:textId="77777777" w:rsidR="00E54E97" w:rsidRPr="00905A65" w:rsidRDefault="00E54E97">
            <w:pPr>
              <w:ind w:firstLine="0"/>
              <w:jc w:val="both"/>
            </w:pPr>
            <w:r w:rsidRPr="00905A65">
              <w:t>Serious Adverse Event</w:t>
            </w:r>
          </w:p>
        </w:tc>
      </w:tr>
      <w:tr w:rsidR="00E54E97" w:rsidRPr="00905A65" w14:paraId="2D5F9B54" w14:textId="77777777" w:rsidTr="004F4211">
        <w:tc>
          <w:tcPr>
            <w:tcW w:w="1973" w:type="dxa"/>
            <w:vAlign w:val="bottom"/>
          </w:tcPr>
          <w:p w14:paraId="4954507E" w14:textId="77777777" w:rsidR="00E54E97" w:rsidRPr="00905A65" w:rsidRDefault="00E54E97">
            <w:pPr>
              <w:ind w:firstLine="0"/>
              <w:jc w:val="both"/>
            </w:pPr>
            <w:r w:rsidRPr="00905A65">
              <w:t>S-ECC</w:t>
            </w:r>
          </w:p>
        </w:tc>
        <w:tc>
          <w:tcPr>
            <w:tcW w:w="7387" w:type="dxa"/>
            <w:vAlign w:val="bottom"/>
          </w:tcPr>
          <w:p w14:paraId="42A0C984" w14:textId="77777777" w:rsidR="00E54E97" w:rsidRPr="00905A65" w:rsidRDefault="00E54E97">
            <w:pPr>
              <w:ind w:firstLine="0"/>
              <w:jc w:val="both"/>
            </w:pPr>
            <w:r w:rsidRPr="00905A65">
              <w:t>Severe Early Childhood Caries</w:t>
            </w:r>
          </w:p>
        </w:tc>
      </w:tr>
      <w:tr w:rsidR="00E54E97" w:rsidRPr="00905A65" w14:paraId="780F268A" w14:textId="77777777" w:rsidTr="004F4211">
        <w:tc>
          <w:tcPr>
            <w:tcW w:w="1973" w:type="dxa"/>
            <w:vAlign w:val="bottom"/>
          </w:tcPr>
          <w:p w14:paraId="47D6BF34" w14:textId="77777777" w:rsidR="00E54E97" w:rsidRPr="00905A65" w:rsidRDefault="00E54E97">
            <w:pPr>
              <w:ind w:firstLine="0"/>
              <w:jc w:val="both"/>
            </w:pPr>
            <w:r w:rsidRPr="00905A65">
              <w:t>SOP</w:t>
            </w:r>
          </w:p>
        </w:tc>
        <w:tc>
          <w:tcPr>
            <w:tcW w:w="7387" w:type="dxa"/>
            <w:vAlign w:val="bottom"/>
          </w:tcPr>
          <w:p w14:paraId="147217FE" w14:textId="77777777" w:rsidR="005A66BE" w:rsidRPr="00905A65" w:rsidRDefault="00E54E97">
            <w:pPr>
              <w:ind w:firstLine="0"/>
              <w:jc w:val="both"/>
            </w:pPr>
            <w:r w:rsidRPr="00905A65">
              <w:t>Standard Operating Procedure</w:t>
            </w:r>
          </w:p>
        </w:tc>
      </w:tr>
      <w:tr w:rsidR="008874DD" w:rsidRPr="00905A65" w14:paraId="574945D8" w14:textId="77777777" w:rsidTr="004F4211">
        <w:tc>
          <w:tcPr>
            <w:tcW w:w="1973" w:type="dxa"/>
            <w:vAlign w:val="bottom"/>
          </w:tcPr>
          <w:p w14:paraId="0D7C2DA4" w14:textId="40FB9426" w:rsidR="008874DD" w:rsidRPr="00905A65" w:rsidRDefault="008874DD">
            <w:pPr>
              <w:ind w:firstLine="0"/>
              <w:jc w:val="both"/>
            </w:pPr>
            <w:r>
              <w:t>WIRB</w:t>
            </w:r>
          </w:p>
        </w:tc>
        <w:tc>
          <w:tcPr>
            <w:tcW w:w="7387" w:type="dxa"/>
            <w:vAlign w:val="bottom"/>
          </w:tcPr>
          <w:p w14:paraId="6FEFA2E6" w14:textId="7772598B" w:rsidR="008874DD" w:rsidRPr="00905A65" w:rsidRDefault="008874DD">
            <w:pPr>
              <w:ind w:firstLine="0"/>
              <w:jc w:val="both"/>
            </w:pPr>
            <w:r>
              <w:t>Western Institutional Review Board</w:t>
            </w:r>
          </w:p>
        </w:tc>
      </w:tr>
      <w:tr w:rsidR="007A1CDD" w:rsidRPr="00905A65" w14:paraId="70C9A245" w14:textId="77777777" w:rsidTr="004F4211">
        <w:tc>
          <w:tcPr>
            <w:tcW w:w="1973" w:type="dxa"/>
            <w:vAlign w:val="bottom"/>
          </w:tcPr>
          <w:p w14:paraId="2826BC36" w14:textId="72D44A0F" w:rsidR="007A1CDD" w:rsidRDefault="007A1CDD">
            <w:pPr>
              <w:ind w:firstLine="0"/>
              <w:jc w:val="both"/>
            </w:pPr>
            <w:r>
              <w:t xml:space="preserve">WCG IRB </w:t>
            </w:r>
          </w:p>
        </w:tc>
        <w:tc>
          <w:tcPr>
            <w:tcW w:w="7387" w:type="dxa"/>
            <w:vAlign w:val="bottom"/>
          </w:tcPr>
          <w:p w14:paraId="710F3DFA" w14:textId="36F729E8" w:rsidR="007A1CDD" w:rsidRDefault="00490123">
            <w:pPr>
              <w:ind w:firstLine="0"/>
              <w:jc w:val="both"/>
            </w:pPr>
            <w:r>
              <w:t>WIRB-Copernicus Group Institutional Review Board</w:t>
            </w:r>
          </w:p>
        </w:tc>
      </w:tr>
    </w:tbl>
    <w:p w14:paraId="78466FF8" w14:textId="64504BA1" w:rsidR="00E54E97" w:rsidRPr="00905A65" w:rsidRDefault="005A66BE" w:rsidP="004F4211">
      <w:pPr>
        <w:ind w:firstLine="0"/>
      </w:pPr>
      <w:bookmarkStart w:id="34" w:name="_Toc224445196"/>
      <w:r>
        <w:tab/>
      </w:r>
      <w:r>
        <w:tab/>
        <w:t xml:space="preserve">         </w:t>
      </w:r>
      <w:r>
        <w:tab/>
      </w:r>
      <w:r w:rsidR="00E54E97" w:rsidRPr="00905A65">
        <w:br w:type="page"/>
      </w:r>
    </w:p>
    <w:p w14:paraId="2DC52A41" w14:textId="77777777" w:rsidR="00E54E97" w:rsidRPr="00905A65" w:rsidRDefault="00E54E97" w:rsidP="005A6132">
      <w:pPr>
        <w:pStyle w:val="Heading1"/>
      </w:pPr>
      <w:bookmarkStart w:id="35" w:name="_Toc94786781"/>
      <w:r w:rsidRPr="00905A65">
        <w:t xml:space="preserve">PROTOCOL </w:t>
      </w:r>
      <w:bookmarkEnd w:id="34"/>
      <w:r w:rsidRPr="00905A65">
        <w:t>SUMMARY</w:t>
      </w:r>
      <w:bookmarkEnd w:id="35"/>
    </w:p>
    <w:p w14:paraId="7FF2DB79" w14:textId="77777777" w:rsidR="00E54E97" w:rsidRPr="00905A65" w:rsidRDefault="00E54E97" w:rsidP="004B0140">
      <w:pPr>
        <w:jc w:val="center"/>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7049"/>
      </w:tblGrid>
      <w:tr w:rsidR="00E54E97" w:rsidRPr="00905A65" w14:paraId="34D2A341"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22DAA553" w14:textId="77777777" w:rsidR="00E54E97" w:rsidRPr="00905A65" w:rsidRDefault="00E54E97" w:rsidP="004C6C68">
            <w:pPr>
              <w:spacing w:after="120"/>
              <w:ind w:firstLine="0"/>
              <w:jc w:val="both"/>
              <w:rPr>
                <w:b/>
                <w:bCs/>
              </w:rPr>
            </w:pPr>
            <w:r w:rsidRPr="00905A65">
              <w:rPr>
                <w:b/>
                <w:bCs/>
              </w:rPr>
              <w:t>Title</w:t>
            </w:r>
          </w:p>
        </w:tc>
        <w:tc>
          <w:tcPr>
            <w:tcW w:w="7049" w:type="dxa"/>
            <w:tcBorders>
              <w:top w:val="single" w:sz="4" w:space="0" w:color="auto"/>
              <w:left w:val="single" w:sz="4" w:space="0" w:color="auto"/>
              <w:bottom w:val="single" w:sz="4" w:space="0" w:color="auto"/>
              <w:right w:val="single" w:sz="4" w:space="0" w:color="auto"/>
            </w:tcBorders>
          </w:tcPr>
          <w:p w14:paraId="39051813" w14:textId="5FD22570" w:rsidR="00BF326E" w:rsidRPr="00BF326E" w:rsidRDefault="00BF326E" w:rsidP="00BF326E">
            <w:pPr>
              <w:pStyle w:val="BodyText"/>
              <w:spacing w:before="0"/>
              <w:ind w:left="720" w:hanging="720"/>
              <w:rPr>
                <w:b/>
              </w:rPr>
            </w:pPr>
            <w:r w:rsidRPr="00BF326E">
              <w:rPr>
                <w:b/>
              </w:rPr>
              <w:t>Phase 2 Efficacy</w:t>
            </w:r>
            <w:r w:rsidR="005356F9">
              <w:rPr>
                <w:b/>
              </w:rPr>
              <w:t xml:space="preserve"> &amp; Safety</w:t>
            </w:r>
            <w:r w:rsidRPr="00BF326E">
              <w:rPr>
                <w:b/>
              </w:rPr>
              <w:t xml:space="preserve"> Evaluation of Advantage Anti-Caries Varnish</w:t>
            </w:r>
            <w:r w:rsidR="005356F9">
              <w:rPr>
                <w:b/>
              </w:rPr>
              <w:t xml:space="preserve"> for Primary Prevention</w:t>
            </w:r>
          </w:p>
          <w:p w14:paraId="13797037" w14:textId="4A25430B" w:rsidR="00E54E97" w:rsidRPr="00905A65" w:rsidRDefault="00E54E97" w:rsidP="008A121B">
            <w:pPr>
              <w:ind w:firstLine="0"/>
            </w:pPr>
            <w:r w:rsidRPr="00905A65">
              <w:t xml:space="preserve">Acronym Title: </w:t>
            </w:r>
            <w:r w:rsidR="00B2682B">
              <w:t>NGIHN SERI MWAHU</w:t>
            </w:r>
          </w:p>
        </w:tc>
      </w:tr>
      <w:tr w:rsidR="00E54E97" w:rsidRPr="00905A65" w14:paraId="4B044FC0"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0FCDD413" w14:textId="77777777" w:rsidR="00E54E97" w:rsidRPr="00905A65" w:rsidRDefault="00E54E97" w:rsidP="004C6C68">
            <w:pPr>
              <w:spacing w:after="120"/>
              <w:ind w:firstLine="0"/>
              <w:jc w:val="both"/>
              <w:rPr>
                <w:b/>
                <w:bCs/>
                <w:highlight w:val="yellow"/>
              </w:rPr>
            </w:pPr>
            <w:r w:rsidRPr="00905A65">
              <w:rPr>
                <w:b/>
                <w:bCs/>
              </w:rPr>
              <w:t>Pr</w:t>
            </w:r>
            <w:r w:rsidRPr="00905A65">
              <w:rPr>
                <w:b/>
                <w:bCs/>
                <w:color w:val="333333"/>
              </w:rPr>
              <w:t>écis</w:t>
            </w:r>
          </w:p>
        </w:tc>
        <w:tc>
          <w:tcPr>
            <w:tcW w:w="7049" w:type="dxa"/>
            <w:tcBorders>
              <w:top w:val="single" w:sz="4" w:space="0" w:color="auto"/>
              <w:left w:val="single" w:sz="4" w:space="0" w:color="auto"/>
              <w:bottom w:val="single" w:sz="4" w:space="0" w:color="auto"/>
              <w:right w:val="single" w:sz="4" w:space="0" w:color="auto"/>
            </w:tcBorders>
          </w:tcPr>
          <w:p w14:paraId="664DA01C" w14:textId="5D3F1EA6" w:rsidR="00E54E97" w:rsidRPr="00905A65" w:rsidRDefault="00D31CDF" w:rsidP="00985FC2">
            <w:pPr>
              <w:pStyle w:val="TOC1"/>
              <w:rPr>
                <w:highlight w:val="yellow"/>
              </w:rPr>
            </w:pPr>
            <w:r>
              <w:t xml:space="preserve">The purpose of the study is to determine the efficacy </w:t>
            </w:r>
            <w:r w:rsidR="005356F9">
              <w:t xml:space="preserve">&amp; safety </w:t>
            </w:r>
            <w:r>
              <w:t>of Advanta</w:t>
            </w:r>
            <w:r w:rsidR="00430E5D">
              <w:t>g</w:t>
            </w:r>
            <w:r>
              <w:t>e Anti-Caries Varnish</w:t>
            </w:r>
            <w:r w:rsidR="005356F9">
              <w:t xml:space="preserve"> for primary prevention</w:t>
            </w:r>
          </w:p>
        </w:tc>
      </w:tr>
      <w:tr w:rsidR="00E54E97" w:rsidRPr="00905A65" w14:paraId="00CF6EA0"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7F746312" w14:textId="77777777" w:rsidR="00E54E97" w:rsidRPr="00905A65" w:rsidRDefault="00E54E97" w:rsidP="004C6C68">
            <w:pPr>
              <w:spacing w:after="120"/>
              <w:ind w:firstLine="0"/>
              <w:jc w:val="both"/>
              <w:rPr>
                <w:b/>
                <w:bCs/>
              </w:rPr>
            </w:pPr>
            <w:r w:rsidRPr="00905A65">
              <w:rPr>
                <w:b/>
                <w:bCs/>
              </w:rPr>
              <w:t>Objectives</w:t>
            </w:r>
          </w:p>
        </w:tc>
        <w:tc>
          <w:tcPr>
            <w:tcW w:w="7049" w:type="dxa"/>
            <w:tcBorders>
              <w:top w:val="single" w:sz="4" w:space="0" w:color="auto"/>
              <w:left w:val="single" w:sz="4" w:space="0" w:color="auto"/>
              <w:bottom w:val="single" w:sz="4" w:space="0" w:color="auto"/>
              <w:right w:val="single" w:sz="4" w:space="0" w:color="auto"/>
            </w:tcBorders>
          </w:tcPr>
          <w:p w14:paraId="5E79EFF6" w14:textId="77777777" w:rsidR="00822B11" w:rsidRDefault="00E54E97" w:rsidP="00822B11">
            <w:pPr>
              <w:ind w:firstLine="0"/>
              <w:jc w:val="both"/>
            </w:pPr>
            <w:r w:rsidRPr="00905A65">
              <w:t>Primary</w:t>
            </w:r>
          </w:p>
          <w:p w14:paraId="1FD970C5" w14:textId="16B613C7" w:rsidR="006520EA" w:rsidRDefault="00E54E97" w:rsidP="006520EA">
            <w:r w:rsidRPr="00905A65">
              <w:t xml:space="preserve">To determine if </w:t>
            </w:r>
            <w:r w:rsidR="00E10585">
              <w:t>Advantage Anti-Caries Varnish</w:t>
            </w:r>
            <w:r w:rsidR="00107797">
              <w:t xml:space="preserve"> (test varnish)</w:t>
            </w:r>
            <w:r w:rsidR="00E10585">
              <w:t xml:space="preserve"> is superior to a</w:t>
            </w:r>
            <w:r w:rsidR="002910E8">
              <w:t>n active</w:t>
            </w:r>
            <w:r w:rsidR="00E10585">
              <w:t xml:space="preserve"> control varnish</w:t>
            </w:r>
            <w:r w:rsidR="003D37F1">
              <w:t xml:space="preserve"> </w:t>
            </w:r>
            <w:r w:rsidR="006B46B4">
              <w:t>(</w:t>
            </w:r>
            <w:r w:rsidR="002910E8">
              <w:t xml:space="preserve">5% </w:t>
            </w:r>
            <w:r w:rsidR="00614024">
              <w:t>NaF</w:t>
            </w:r>
            <w:r w:rsidR="002910E8">
              <w:t>, no</w:t>
            </w:r>
            <w:r w:rsidR="006B46B4">
              <w:t xml:space="preserve"> PVP-I)</w:t>
            </w:r>
            <w:r w:rsidR="005C2594">
              <w:t xml:space="preserve"> in the prevention of caries lesions</w:t>
            </w:r>
            <w:r w:rsidR="005356F9">
              <w:t xml:space="preserve"> in the primary dentition</w:t>
            </w:r>
            <w:r w:rsidR="003D37F1">
              <w:t>.</w:t>
            </w:r>
            <w:r w:rsidR="006520EA">
              <w:t xml:space="preserve"> Specifically, prevention of caries lesion</w:t>
            </w:r>
            <w:r w:rsidR="001E0471">
              <w:t>s</w:t>
            </w:r>
            <w:r w:rsidR="006520EA">
              <w:t xml:space="preserve"> in primary teeth that either are sound, have only d</w:t>
            </w:r>
            <w:r w:rsidR="006520EA">
              <w:rPr>
                <w:vertAlign w:val="subscript"/>
              </w:rPr>
              <w:t>1</w:t>
            </w:r>
            <w:r w:rsidR="006520EA">
              <w:t xml:space="preserve"> (white spots) lesions or unerupted at baseline.</w:t>
            </w:r>
          </w:p>
          <w:p w14:paraId="3B795A92" w14:textId="1EE94E5B" w:rsidR="001E0471" w:rsidRDefault="001E0471" w:rsidP="001E0471">
            <w:pPr>
              <w:ind w:firstLine="0"/>
              <w:jc w:val="both"/>
            </w:pPr>
          </w:p>
          <w:p w14:paraId="146E3215" w14:textId="06F78F3B" w:rsidR="008D4E95" w:rsidRDefault="00E54E97" w:rsidP="008D4E95">
            <w:pPr>
              <w:ind w:left="281" w:hanging="270"/>
              <w:jc w:val="both"/>
            </w:pPr>
            <w:r w:rsidRPr="00905A65">
              <w:t>Secondary</w:t>
            </w:r>
          </w:p>
          <w:p w14:paraId="79DE21C5" w14:textId="1D02EDEC" w:rsidR="008D4E95" w:rsidRDefault="008D4E95" w:rsidP="008D4E95">
            <w:pPr>
              <w:ind w:left="281" w:hanging="270"/>
              <w:jc w:val="both"/>
            </w:pPr>
            <w:r>
              <w:t>To document the safety of the test varnish.</w:t>
            </w:r>
          </w:p>
          <w:p w14:paraId="50AC65EF" w14:textId="539AEF60" w:rsidR="00E54E97" w:rsidRPr="00905A65" w:rsidRDefault="00E54E97" w:rsidP="00822B11">
            <w:pPr>
              <w:pStyle w:val="ListParagraph"/>
              <w:ind w:left="281" w:firstLine="0"/>
              <w:jc w:val="both"/>
              <w:rPr>
                <w:b/>
                <w:bCs/>
              </w:rPr>
            </w:pPr>
          </w:p>
        </w:tc>
      </w:tr>
      <w:tr w:rsidR="00E54E97" w:rsidRPr="00905A65" w14:paraId="216024B9"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30D399B6" w14:textId="77777777" w:rsidR="00E54E97" w:rsidRPr="00905A65" w:rsidRDefault="00E54E97" w:rsidP="004C6C68">
            <w:pPr>
              <w:spacing w:after="120"/>
              <w:ind w:firstLine="0"/>
              <w:jc w:val="both"/>
              <w:rPr>
                <w:b/>
                <w:bCs/>
              </w:rPr>
            </w:pPr>
            <w:r w:rsidRPr="00905A65">
              <w:rPr>
                <w:b/>
                <w:bCs/>
              </w:rPr>
              <w:t xml:space="preserve">Study Population </w:t>
            </w:r>
          </w:p>
        </w:tc>
        <w:tc>
          <w:tcPr>
            <w:tcW w:w="7049" w:type="dxa"/>
            <w:tcBorders>
              <w:top w:val="single" w:sz="4" w:space="0" w:color="auto"/>
              <w:left w:val="single" w:sz="4" w:space="0" w:color="auto"/>
              <w:bottom w:val="single" w:sz="4" w:space="0" w:color="auto"/>
              <w:right w:val="single" w:sz="4" w:space="0" w:color="auto"/>
            </w:tcBorders>
          </w:tcPr>
          <w:p w14:paraId="40BCADB1" w14:textId="5260F695" w:rsidR="00E54E97" w:rsidRPr="00905A65" w:rsidRDefault="00C65E4E" w:rsidP="004C6C68">
            <w:pPr>
              <w:spacing w:after="120"/>
              <w:ind w:firstLine="0"/>
              <w:jc w:val="both"/>
            </w:pPr>
            <w:r>
              <w:t xml:space="preserve">Children </w:t>
            </w:r>
            <w:r w:rsidR="00B87C5E">
              <w:t xml:space="preserve">10 </w:t>
            </w:r>
            <w:r>
              <w:t>to</w:t>
            </w:r>
            <w:r w:rsidR="0074295E">
              <w:t xml:space="preserve"> </w:t>
            </w:r>
            <w:r w:rsidR="00B87C5E">
              <w:t xml:space="preserve">20 </w:t>
            </w:r>
            <w:r>
              <w:t>months at time of entry</w:t>
            </w:r>
            <w:r w:rsidR="00B07F3B">
              <w:t xml:space="preserve">, </w:t>
            </w:r>
            <w:r w:rsidR="00740837">
              <w:t xml:space="preserve">approximately </w:t>
            </w:r>
            <w:r w:rsidR="00B07F3B">
              <w:t>50% male, 50% female</w:t>
            </w:r>
          </w:p>
        </w:tc>
      </w:tr>
      <w:tr w:rsidR="00E54E97" w:rsidRPr="00905A65" w14:paraId="66C64EFE"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006D9F08" w14:textId="77777777" w:rsidR="00E54E97" w:rsidRPr="00905A65" w:rsidRDefault="00E54E97" w:rsidP="004C6C68">
            <w:pPr>
              <w:spacing w:after="120"/>
              <w:ind w:firstLine="0"/>
              <w:jc w:val="both"/>
              <w:rPr>
                <w:b/>
                <w:bCs/>
              </w:rPr>
            </w:pPr>
            <w:r w:rsidRPr="00905A65">
              <w:rPr>
                <w:b/>
                <w:bCs/>
              </w:rPr>
              <w:t>Phase</w:t>
            </w:r>
          </w:p>
        </w:tc>
        <w:tc>
          <w:tcPr>
            <w:tcW w:w="7049" w:type="dxa"/>
            <w:tcBorders>
              <w:top w:val="single" w:sz="4" w:space="0" w:color="auto"/>
              <w:left w:val="single" w:sz="4" w:space="0" w:color="auto"/>
              <w:bottom w:val="single" w:sz="4" w:space="0" w:color="auto"/>
              <w:right w:val="single" w:sz="4" w:space="0" w:color="auto"/>
            </w:tcBorders>
          </w:tcPr>
          <w:p w14:paraId="087AB6DF" w14:textId="77777777" w:rsidR="00E54E97" w:rsidRPr="00905A65" w:rsidRDefault="004541AA" w:rsidP="004C6C68">
            <w:pPr>
              <w:spacing w:after="120"/>
              <w:ind w:firstLine="0"/>
              <w:jc w:val="both"/>
            </w:pPr>
            <w:r>
              <w:t>2</w:t>
            </w:r>
          </w:p>
        </w:tc>
      </w:tr>
      <w:tr w:rsidR="00E54E97" w:rsidRPr="00905A65" w14:paraId="3C306247"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60D164A3" w14:textId="77777777" w:rsidR="00E54E97" w:rsidRPr="00905A65" w:rsidRDefault="00E54E97" w:rsidP="00112FB7">
            <w:pPr>
              <w:spacing w:after="120"/>
              <w:ind w:firstLine="0"/>
              <w:jc w:val="both"/>
              <w:rPr>
                <w:b/>
                <w:bCs/>
              </w:rPr>
            </w:pPr>
            <w:r w:rsidRPr="00905A65">
              <w:rPr>
                <w:b/>
                <w:bCs/>
              </w:rPr>
              <w:t>Number of Sites</w:t>
            </w:r>
          </w:p>
        </w:tc>
        <w:tc>
          <w:tcPr>
            <w:tcW w:w="7049" w:type="dxa"/>
            <w:tcBorders>
              <w:top w:val="single" w:sz="4" w:space="0" w:color="auto"/>
              <w:left w:val="single" w:sz="4" w:space="0" w:color="auto"/>
              <w:bottom w:val="single" w:sz="4" w:space="0" w:color="auto"/>
              <w:right w:val="single" w:sz="4" w:space="0" w:color="auto"/>
            </w:tcBorders>
          </w:tcPr>
          <w:p w14:paraId="5C0EBB32" w14:textId="3B4201C2" w:rsidR="00E54E97" w:rsidRPr="00905A65" w:rsidRDefault="00BB60BD" w:rsidP="00112FB7">
            <w:pPr>
              <w:spacing w:after="120"/>
              <w:ind w:firstLine="0"/>
              <w:jc w:val="both"/>
            </w:pPr>
            <w:r>
              <w:t>One</w:t>
            </w:r>
            <w:r w:rsidR="00AB5853">
              <w:t>:</w:t>
            </w:r>
            <w:r>
              <w:t xml:space="preserve"> Poh</w:t>
            </w:r>
            <w:r w:rsidR="00C65E4E">
              <w:t>npei State, Federated States of Micronesia</w:t>
            </w:r>
          </w:p>
        </w:tc>
      </w:tr>
      <w:tr w:rsidR="00E54E97" w:rsidRPr="00905A65" w14:paraId="7CEC706C"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273713F6" w14:textId="77777777" w:rsidR="00E54E97" w:rsidRPr="00905A65" w:rsidRDefault="00E54E97" w:rsidP="008A121B">
            <w:pPr>
              <w:spacing w:after="120"/>
              <w:ind w:firstLine="0"/>
              <w:jc w:val="both"/>
              <w:rPr>
                <w:b/>
                <w:bCs/>
              </w:rPr>
            </w:pPr>
            <w:r w:rsidRPr="00905A65">
              <w:rPr>
                <w:b/>
                <w:bCs/>
              </w:rPr>
              <w:t>Study Duration</w:t>
            </w:r>
          </w:p>
        </w:tc>
        <w:tc>
          <w:tcPr>
            <w:tcW w:w="7049" w:type="dxa"/>
            <w:tcBorders>
              <w:top w:val="single" w:sz="4" w:space="0" w:color="auto"/>
              <w:left w:val="single" w:sz="4" w:space="0" w:color="auto"/>
              <w:bottom w:val="single" w:sz="4" w:space="0" w:color="auto"/>
              <w:right w:val="single" w:sz="4" w:space="0" w:color="auto"/>
            </w:tcBorders>
          </w:tcPr>
          <w:p w14:paraId="070599DD" w14:textId="7D19EE9F" w:rsidR="00E54E97" w:rsidRPr="00905A65" w:rsidRDefault="00B87C5E" w:rsidP="004541AA">
            <w:pPr>
              <w:spacing w:after="120"/>
              <w:ind w:firstLine="0"/>
            </w:pPr>
            <w:r w:rsidRPr="00C63929">
              <w:rPr>
                <w:rFonts w:eastAsia="Calibri" w:cs="Times New Roman"/>
                <w:color w:val="000000" w:themeColor="text1"/>
              </w:rPr>
              <w:t>The entire study duration will be about 3 years, allowing for start-up, training, the active phase, and close out.</w:t>
            </w:r>
          </w:p>
        </w:tc>
      </w:tr>
      <w:tr w:rsidR="00E54E97" w:rsidRPr="00905A65" w14:paraId="7743DF6F"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15A1E7D5" w14:textId="77777777" w:rsidR="00E54E97" w:rsidRPr="00905A65" w:rsidRDefault="00E54E97" w:rsidP="008A121B">
            <w:pPr>
              <w:spacing w:after="120"/>
              <w:ind w:firstLine="0"/>
              <w:jc w:val="both"/>
              <w:rPr>
                <w:b/>
                <w:bCs/>
              </w:rPr>
            </w:pPr>
            <w:r w:rsidRPr="00905A65">
              <w:rPr>
                <w:b/>
                <w:bCs/>
              </w:rPr>
              <w:t>Subject Participation Duration</w:t>
            </w:r>
          </w:p>
        </w:tc>
        <w:tc>
          <w:tcPr>
            <w:tcW w:w="7049" w:type="dxa"/>
            <w:tcBorders>
              <w:top w:val="single" w:sz="4" w:space="0" w:color="auto"/>
              <w:left w:val="single" w:sz="4" w:space="0" w:color="auto"/>
              <w:bottom w:val="single" w:sz="4" w:space="0" w:color="auto"/>
              <w:right w:val="single" w:sz="4" w:space="0" w:color="auto"/>
            </w:tcBorders>
          </w:tcPr>
          <w:p w14:paraId="7F478EF2" w14:textId="77777777" w:rsidR="00E54E97" w:rsidRPr="00905A65" w:rsidRDefault="00E54E97" w:rsidP="004541AA">
            <w:pPr>
              <w:spacing w:after="120"/>
              <w:ind w:firstLine="0"/>
            </w:pPr>
            <w:r w:rsidRPr="00905A65">
              <w:t xml:space="preserve">The total duration of </w:t>
            </w:r>
            <w:r>
              <w:t>subject participation</w:t>
            </w:r>
            <w:r w:rsidRPr="00905A65">
              <w:t xml:space="preserve"> is </w:t>
            </w:r>
            <w:r w:rsidR="004541AA">
              <w:t>24 months</w:t>
            </w:r>
            <w:r w:rsidRPr="00905A65">
              <w:t>.</w:t>
            </w:r>
          </w:p>
        </w:tc>
      </w:tr>
      <w:tr w:rsidR="00E54E97" w:rsidRPr="00905A65" w14:paraId="225BE03D"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01DF998B" w14:textId="77777777" w:rsidR="00E54E97" w:rsidRPr="00905A65" w:rsidRDefault="00E54E97" w:rsidP="008A121B">
            <w:pPr>
              <w:spacing w:after="120"/>
              <w:ind w:firstLine="0"/>
              <w:rPr>
                <w:b/>
                <w:bCs/>
              </w:rPr>
            </w:pPr>
            <w:r w:rsidRPr="00905A65">
              <w:rPr>
                <w:b/>
                <w:bCs/>
              </w:rPr>
              <w:t>Description of Agent or Intervention</w:t>
            </w:r>
          </w:p>
        </w:tc>
        <w:tc>
          <w:tcPr>
            <w:tcW w:w="7049" w:type="dxa"/>
            <w:tcBorders>
              <w:top w:val="single" w:sz="4" w:space="0" w:color="auto"/>
              <w:left w:val="single" w:sz="4" w:space="0" w:color="auto"/>
              <w:bottom w:val="single" w:sz="4" w:space="0" w:color="auto"/>
              <w:right w:val="single" w:sz="4" w:space="0" w:color="auto"/>
            </w:tcBorders>
          </w:tcPr>
          <w:p w14:paraId="7A12127B" w14:textId="51F86ACD" w:rsidR="00E54E97" w:rsidRPr="00905A65" w:rsidRDefault="00E54E97" w:rsidP="00C34C33">
            <w:pPr>
              <w:spacing w:after="120"/>
              <w:ind w:firstLine="0"/>
              <w:jc w:val="both"/>
            </w:pPr>
            <w:r w:rsidRPr="00905A65">
              <w:t xml:space="preserve">Single-center, double-blind, controlled Phase 2 study with parallel groups of </w:t>
            </w:r>
            <w:r w:rsidR="004541AA">
              <w:t>children.</w:t>
            </w:r>
            <w:r w:rsidRPr="00905A65">
              <w:t xml:space="preserve"> Subjects will be </w:t>
            </w:r>
            <w:r w:rsidRPr="00F928CA">
              <w:t xml:space="preserve">randomized </w:t>
            </w:r>
            <w:r w:rsidRPr="00905A65">
              <w:t>to receive</w:t>
            </w:r>
            <w:r>
              <w:t xml:space="preserve"> either</w:t>
            </w:r>
            <w:r w:rsidRPr="00905A65">
              <w:t xml:space="preserve"> </w:t>
            </w:r>
            <w:r w:rsidR="004541AA">
              <w:t>test varnish or control varnish</w:t>
            </w:r>
            <w:r>
              <w:t xml:space="preserve"> topically to the teeth</w:t>
            </w:r>
            <w:r w:rsidRPr="00905A65">
              <w:t>. Treatment will be administered quarterly for up to 24 months.</w:t>
            </w:r>
          </w:p>
        </w:tc>
      </w:tr>
      <w:tr w:rsidR="00E54E97" w:rsidRPr="00905A65" w14:paraId="1327C3A7"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39B64FC3" w14:textId="77777777" w:rsidR="00E54E97" w:rsidRPr="00905A65" w:rsidRDefault="00E54E97" w:rsidP="008A121B">
            <w:pPr>
              <w:spacing w:after="120"/>
              <w:ind w:firstLine="0"/>
              <w:rPr>
                <w:b/>
                <w:bCs/>
              </w:rPr>
            </w:pPr>
            <w:r w:rsidRPr="00905A65">
              <w:rPr>
                <w:b/>
                <w:bCs/>
              </w:rPr>
              <w:t>Estimated Time to Complete Enrollment</w:t>
            </w:r>
          </w:p>
        </w:tc>
        <w:tc>
          <w:tcPr>
            <w:tcW w:w="7049" w:type="dxa"/>
            <w:tcBorders>
              <w:top w:val="single" w:sz="4" w:space="0" w:color="auto"/>
              <w:left w:val="single" w:sz="4" w:space="0" w:color="auto"/>
              <w:bottom w:val="single" w:sz="4" w:space="0" w:color="auto"/>
              <w:right w:val="single" w:sz="4" w:space="0" w:color="auto"/>
            </w:tcBorders>
          </w:tcPr>
          <w:p w14:paraId="221ED03F" w14:textId="4C821B57" w:rsidR="00E54E97" w:rsidRPr="00905A65" w:rsidRDefault="00114795" w:rsidP="004C6C68">
            <w:pPr>
              <w:spacing w:after="120"/>
              <w:ind w:firstLine="0"/>
              <w:jc w:val="both"/>
            </w:pPr>
            <w:r>
              <w:t>3</w:t>
            </w:r>
            <w:r w:rsidRPr="00905A65">
              <w:t xml:space="preserve"> </w:t>
            </w:r>
            <w:r w:rsidR="00E54E97" w:rsidRPr="00905A65">
              <w:t>months</w:t>
            </w:r>
          </w:p>
        </w:tc>
      </w:tr>
      <w:tr w:rsidR="00E54E97" w:rsidRPr="00905A65" w14:paraId="605352DB"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77898B12" w14:textId="77777777" w:rsidR="00E54E97" w:rsidRPr="00905A65" w:rsidRDefault="00E54E97" w:rsidP="004C6C68">
            <w:pPr>
              <w:spacing w:after="120"/>
              <w:ind w:firstLine="0"/>
              <w:rPr>
                <w:b/>
                <w:bCs/>
              </w:rPr>
            </w:pPr>
            <w:r w:rsidRPr="00905A65">
              <w:rPr>
                <w:b/>
                <w:bCs/>
              </w:rPr>
              <w:t>Number of Subjects</w:t>
            </w:r>
          </w:p>
        </w:tc>
        <w:tc>
          <w:tcPr>
            <w:tcW w:w="7049" w:type="dxa"/>
            <w:tcBorders>
              <w:top w:val="single" w:sz="4" w:space="0" w:color="auto"/>
              <w:left w:val="single" w:sz="4" w:space="0" w:color="auto"/>
              <w:bottom w:val="single" w:sz="4" w:space="0" w:color="auto"/>
              <w:right w:val="single" w:sz="4" w:space="0" w:color="auto"/>
            </w:tcBorders>
          </w:tcPr>
          <w:p w14:paraId="72A93496" w14:textId="74EF7F78" w:rsidR="00E54E97" w:rsidRPr="00905A65" w:rsidRDefault="00E54E97" w:rsidP="00430E5D">
            <w:pPr>
              <w:spacing w:after="120"/>
              <w:ind w:firstLine="0"/>
              <w:jc w:val="both"/>
            </w:pPr>
            <w:r w:rsidRPr="00905A65">
              <w:t>Total number of subjects planned is:</w:t>
            </w:r>
            <w:r w:rsidR="00430E5D">
              <w:t xml:space="preserve"> </w:t>
            </w:r>
            <w:r w:rsidR="00C45136">
              <w:t>254</w:t>
            </w:r>
          </w:p>
        </w:tc>
      </w:tr>
      <w:tr w:rsidR="00E54E97" w:rsidRPr="00905A65" w14:paraId="7D67E64F"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779E78D7" w14:textId="77777777" w:rsidR="00E54E97" w:rsidRPr="00905A65" w:rsidRDefault="00E54E97" w:rsidP="004C6C68">
            <w:pPr>
              <w:spacing w:after="120"/>
              <w:ind w:firstLine="0"/>
              <w:jc w:val="both"/>
              <w:rPr>
                <w:b/>
                <w:bCs/>
              </w:rPr>
            </w:pPr>
            <w:r w:rsidRPr="00905A65">
              <w:rPr>
                <w:b/>
                <w:bCs/>
              </w:rPr>
              <w:t>Inclusion Criteria</w:t>
            </w:r>
          </w:p>
        </w:tc>
        <w:tc>
          <w:tcPr>
            <w:tcW w:w="7049" w:type="dxa"/>
            <w:tcBorders>
              <w:top w:val="single" w:sz="4" w:space="0" w:color="auto"/>
              <w:left w:val="single" w:sz="4" w:space="0" w:color="auto"/>
              <w:bottom w:val="single" w:sz="4" w:space="0" w:color="auto"/>
              <w:right w:val="single" w:sz="4" w:space="0" w:color="auto"/>
            </w:tcBorders>
          </w:tcPr>
          <w:p w14:paraId="158ED5C8" w14:textId="77777777" w:rsidR="00E54E97" w:rsidRPr="0065023B" w:rsidRDefault="00E54E97" w:rsidP="00D83011">
            <w:pPr>
              <w:pStyle w:val="ListParagraph"/>
              <w:numPr>
                <w:ilvl w:val="0"/>
                <w:numId w:val="25"/>
              </w:numPr>
              <w:ind w:left="371"/>
              <w:jc w:val="both"/>
            </w:pPr>
            <w:r w:rsidRPr="0065023B">
              <w:t>The subject’s parent or legal guardian must provide signed and dated informed consent (parent permission form).</w:t>
            </w:r>
          </w:p>
          <w:p w14:paraId="23AC0EEF" w14:textId="3DE1F16F" w:rsidR="00E54E97" w:rsidRPr="0065023B" w:rsidRDefault="00E54E97" w:rsidP="00D83011">
            <w:pPr>
              <w:pStyle w:val="ListParagraph"/>
              <w:numPr>
                <w:ilvl w:val="0"/>
                <w:numId w:val="25"/>
              </w:numPr>
              <w:ind w:left="371"/>
              <w:jc w:val="both"/>
            </w:pPr>
            <w:r w:rsidRPr="0065023B">
              <w:t>The subject’s parent or legal guardian must be willing and able to comply with study requirements.</w:t>
            </w:r>
          </w:p>
          <w:p w14:paraId="1AC59FEC" w14:textId="6B6EC38F" w:rsidR="00E54E97" w:rsidRPr="0065023B" w:rsidRDefault="00E54E97" w:rsidP="00D83011">
            <w:pPr>
              <w:pStyle w:val="ListParagraph"/>
              <w:numPr>
                <w:ilvl w:val="0"/>
                <w:numId w:val="25"/>
              </w:numPr>
              <w:ind w:left="371"/>
              <w:jc w:val="both"/>
            </w:pPr>
            <w:r w:rsidRPr="0065023B">
              <w:t xml:space="preserve">The subject is aged </w:t>
            </w:r>
            <w:r w:rsidR="00114795">
              <w:t>10</w:t>
            </w:r>
            <w:r w:rsidR="00986FD3">
              <w:t>-</w:t>
            </w:r>
            <w:r w:rsidR="00114795">
              <w:t>20</w:t>
            </w:r>
            <w:r w:rsidR="00114795" w:rsidRPr="0065023B">
              <w:t xml:space="preserve"> </w:t>
            </w:r>
            <w:r w:rsidRPr="0065023B">
              <w:t xml:space="preserve">months at the time of the </w:t>
            </w:r>
            <w:r w:rsidR="005B43BB">
              <w:t>enrollment</w:t>
            </w:r>
            <w:r w:rsidRPr="0065023B">
              <w:t>.</w:t>
            </w:r>
          </w:p>
          <w:p w14:paraId="58D636C9" w14:textId="72F4BAD6" w:rsidR="00986FD3" w:rsidRDefault="00E54E97" w:rsidP="00986FD3">
            <w:pPr>
              <w:pStyle w:val="ListParagraph"/>
              <w:numPr>
                <w:ilvl w:val="0"/>
                <w:numId w:val="25"/>
              </w:numPr>
              <w:ind w:left="371"/>
              <w:jc w:val="both"/>
            </w:pPr>
            <w:r w:rsidRPr="0065023B">
              <w:t xml:space="preserve">The subject must be in good general health as evidenced by </w:t>
            </w:r>
            <w:r w:rsidR="00A01498">
              <w:t>patient report</w:t>
            </w:r>
            <w:r w:rsidRPr="0065023B">
              <w:t>.</w:t>
            </w:r>
          </w:p>
          <w:p w14:paraId="2CF99222" w14:textId="0783C0AF" w:rsidR="00E54E97" w:rsidRPr="00905A65" w:rsidRDefault="00197BF1" w:rsidP="005A6132">
            <w:pPr>
              <w:pStyle w:val="ListParagraph"/>
              <w:numPr>
                <w:ilvl w:val="0"/>
                <w:numId w:val="25"/>
              </w:numPr>
              <w:ind w:left="371"/>
              <w:jc w:val="both"/>
            </w:pPr>
            <w:r>
              <w:t>The subject will have at least 1 erupted tooth that is either sound or has only a d</w:t>
            </w:r>
            <w:r>
              <w:rPr>
                <w:vertAlign w:val="subscript"/>
              </w:rPr>
              <w:t xml:space="preserve">1 </w:t>
            </w:r>
            <w:r>
              <w:t>(white spots) lesion.</w:t>
            </w:r>
          </w:p>
        </w:tc>
      </w:tr>
      <w:tr w:rsidR="00E54E97" w:rsidRPr="00905A65" w14:paraId="0752C6A6"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15FB5B3D" w14:textId="77777777" w:rsidR="00E54E97" w:rsidRPr="00905A65" w:rsidRDefault="00E54E97" w:rsidP="004C6C68">
            <w:pPr>
              <w:spacing w:after="120"/>
              <w:ind w:firstLine="0"/>
              <w:jc w:val="both"/>
              <w:rPr>
                <w:b/>
                <w:bCs/>
              </w:rPr>
            </w:pPr>
            <w:r w:rsidRPr="00905A65">
              <w:rPr>
                <w:b/>
                <w:bCs/>
              </w:rPr>
              <w:t>Exclusion Criteria</w:t>
            </w:r>
          </w:p>
        </w:tc>
        <w:tc>
          <w:tcPr>
            <w:tcW w:w="7049" w:type="dxa"/>
            <w:tcBorders>
              <w:top w:val="single" w:sz="4" w:space="0" w:color="auto"/>
              <w:left w:val="single" w:sz="4" w:space="0" w:color="auto"/>
              <w:bottom w:val="single" w:sz="4" w:space="0" w:color="auto"/>
              <w:right w:val="single" w:sz="4" w:space="0" w:color="auto"/>
            </w:tcBorders>
          </w:tcPr>
          <w:p w14:paraId="66E7F46C" w14:textId="77777777" w:rsidR="00EE74CC" w:rsidRPr="00EE490A" w:rsidRDefault="00EE74CC" w:rsidP="00EE490A">
            <w:pPr>
              <w:ind w:firstLine="0"/>
              <w:rPr>
                <w:highlight w:val="yellow"/>
              </w:rPr>
            </w:pPr>
          </w:p>
          <w:p w14:paraId="7E176DD8" w14:textId="26816CE1" w:rsidR="00986FD3" w:rsidRPr="00F1514F" w:rsidRDefault="009463E7" w:rsidP="002B0A93">
            <w:pPr>
              <w:numPr>
                <w:ilvl w:val="0"/>
                <w:numId w:val="57"/>
              </w:numPr>
            </w:pPr>
            <w:r w:rsidRPr="00F1514F">
              <w:t>Previous treatment with fluoride varnish</w:t>
            </w:r>
            <w:r w:rsidR="00197BF1" w:rsidRPr="00F1514F">
              <w:t xml:space="preserve"> </w:t>
            </w:r>
          </w:p>
          <w:p w14:paraId="6B98B517" w14:textId="7EF7A8E6" w:rsidR="002B0A93" w:rsidRPr="0065023B" w:rsidRDefault="002B0A93" w:rsidP="002B0A93">
            <w:pPr>
              <w:numPr>
                <w:ilvl w:val="0"/>
                <w:numId w:val="57"/>
              </w:numPr>
            </w:pPr>
            <w:r w:rsidRPr="0065023B">
              <w:t>Known allergy to iodine</w:t>
            </w:r>
          </w:p>
          <w:p w14:paraId="22F0DA8A" w14:textId="77777777" w:rsidR="002B0A93" w:rsidRDefault="002B0A93" w:rsidP="002B0A93">
            <w:pPr>
              <w:pStyle w:val="ListParagraph"/>
              <w:numPr>
                <w:ilvl w:val="0"/>
                <w:numId w:val="57"/>
              </w:numPr>
            </w:pPr>
            <w:r w:rsidRPr="0065023B">
              <w:t>Diagnosis of thyroid disease</w:t>
            </w:r>
          </w:p>
          <w:p w14:paraId="0CFCAE96" w14:textId="77777777" w:rsidR="002B0A93" w:rsidRPr="0065023B" w:rsidRDefault="002B0A93" w:rsidP="002B0A93">
            <w:pPr>
              <w:pStyle w:val="ListParagraph"/>
              <w:numPr>
                <w:ilvl w:val="0"/>
                <w:numId w:val="57"/>
              </w:numPr>
            </w:pPr>
            <w:r w:rsidRPr="0065023B">
              <w:t xml:space="preserve">Chronic, prophylactic use of antibiotics  </w:t>
            </w:r>
          </w:p>
          <w:p w14:paraId="54C26AC9" w14:textId="049FC9FB" w:rsidR="002B0A93" w:rsidRDefault="002B0A93" w:rsidP="002B0A93">
            <w:pPr>
              <w:pStyle w:val="ListParagraph"/>
              <w:numPr>
                <w:ilvl w:val="0"/>
                <w:numId w:val="57"/>
              </w:numPr>
            </w:pPr>
            <w:r w:rsidRPr="0065023B">
              <w:t>Treatment with another investigational drug or other intervention</w:t>
            </w:r>
            <w:r>
              <w:t xml:space="preserve"> </w:t>
            </w:r>
            <w:r w:rsidRPr="00B83B8F">
              <w:t>within 30 days</w:t>
            </w:r>
            <w:r>
              <w:t xml:space="preserve"> preceding</w:t>
            </w:r>
            <w:r w:rsidRPr="00B83B8F">
              <w:t xml:space="preserve"> the Baseline Visit. </w:t>
            </w:r>
          </w:p>
          <w:p w14:paraId="52A1B8A8" w14:textId="77777777" w:rsidR="005B43BB" w:rsidRDefault="005B43BB" w:rsidP="005B43BB">
            <w:pPr>
              <w:numPr>
                <w:ilvl w:val="0"/>
                <w:numId w:val="57"/>
              </w:numPr>
            </w:pPr>
            <w:r>
              <w:t>Visible cavities (d</w:t>
            </w:r>
            <w:r>
              <w:rPr>
                <w:vertAlign w:val="subscript"/>
              </w:rPr>
              <w:t>2-4</w:t>
            </w:r>
            <w:r>
              <w:t>) in the erupted primary teeth</w:t>
            </w:r>
          </w:p>
          <w:p w14:paraId="0114554A" w14:textId="74D79495" w:rsidR="005B43BB" w:rsidRDefault="005B43BB" w:rsidP="00220670">
            <w:pPr>
              <w:numPr>
                <w:ilvl w:val="0"/>
                <w:numId w:val="57"/>
              </w:numPr>
            </w:pPr>
            <w:r w:rsidRPr="00F1514F">
              <w:t>Presence of intraoral soft tissue pathology</w:t>
            </w:r>
          </w:p>
          <w:p w14:paraId="0168AAC9" w14:textId="4B027809" w:rsidR="0085301F" w:rsidRDefault="00A7397A" w:rsidP="002B0A93">
            <w:pPr>
              <w:pStyle w:val="ListParagraph"/>
              <w:numPr>
                <w:ilvl w:val="0"/>
                <w:numId w:val="57"/>
              </w:numPr>
            </w:pPr>
            <w:r>
              <w:t>Parent anticipates the child will move from Pohnpei during the next 2 years.</w:t>
            </w:r>
          </w:p>
          <w:p w14:paraId="418786FF" w14:textId="77777777" w:rsidR="00E54E97" w:rsidRPr="00905A65" w:rsidRDefault="00E54E97" w:rsidP="00002B1A">
            <w:pPr>
              <w:ind w:firstLine="0"/>
            </w:pPr>
          </w:p>
        </w:tc>
      </w:tr>
      <w:tr w:rsidR="00E54E97" w:rsidRPr="00905A65" w14:paraId="34409985"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0D9B71E6" w14:textId="77777777" w:rsidR="00E54E97" w:rsidRPr="00905A65" w:rsidRDefault="00E54E97" w:rsidP="00E56F4C">
            <w:pPr>
              <w:spacing w:after="120"/>
              <w:ind w:firstLine="0"/>
              <w:rPr>
                <w:b/>
                <w:bCs/>
              </w:rPr>
            </w:pPr>
            <w:r w:rsidRPr="00905A65">
              <w:rPr>
                <w:b/>
                <w:bCs/>
              </w:rPr>
              <w:t>Route and Dosage Form</w:t>
            </w:r>
          </w:p>
        </w:tc>
        <w:tc>
          <w:tcPr>
            <w:tcW w:w="7049" w:type="dxa"/>
            <w:tcBorders>
              <w:top w:val="single" w:sz="4" w:space="0" w:color="auto"/>
              <w:left w:val="single" w:sz="4" w:space="0" w:color="auto"/>
              <w:bottom w:val="single" w:sz="4" w:space="0" w:color="auto"/>
              <w:right w:val="single" w:sz="4" w:space="0" w:color="auto"/>
            </w:tcBorders>
          </w:tcPr>
          <w:p w14:paraId="1F6D42BF" w14:textId="710E9332" w:rsidR="00005941" w:rsidRPr="00905A65" w:rsidRDefault="00E54E97" w:rsidP="00005941">
            <w:pPr>
              <w:spacing w:after="120"/>
              <w:ind w:firstLine="0"/>
              <w:jc w:val="both"/>
            </w:pPr>
            <w:r w:rsidRPr="00905A65">
              <w:t>Treatment applied to teeth topically (</w:t>
            </w:r>
            <w:r w:rsidR="00005941">
              <w:t>0.2 mL</w:t>
            </w:r>
            <w:r w:rsidR="00B07F3B">
              <w:t xml:space="preserve"> test</w:t>
            </w:r>
            <w:r w:rsidRPr="00905A65">
              <w:t xml:space="preserve"> or </w:t>
            </w:r>
            <w:r w:rsidR="002B0A93">
              <w:t>control</w:t>
            </w:r>
            <w:r w:rsidR="00005941">
              <w:t>)</w:t>
            </w:r>
          </w:p>
          <w:p w14:paraId="3DA66A16" w14:textId="77777777" w:rsidR="00E54E97" w:rsidRPr="00905A65" w:rsidRDefault="00E54E97" w:rsidP="00E56F4C">
            <w:pPr>
              <w:spacing w:after="120"/>
              <w:ind w:firstLine="0"/>
              <w:jc w:val="both"/>
            </w:pPr>
          </w:p>
        </w:tc>
      </w:tr>
      <w:tr w:rsidR="00E54E97" w:rsidRPr="00905A65" w14:paraId="37C3571D"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2D4E60C1" w14:textId="77777777" w:rsidR="00E54E97" w:rsidRPr="00905A65" w:rsidRDefault="00E54E97" w:rsidP="004C6C68">
            <w:pPr>
              <w:spacing w:after="120"/>
              <w:ind w:firstLine="0"/>
              <w:rPr>
                <w:b/>
                <w:bCs/>
              </w:rPr>
            </w:pPr>
            <w:r w:rsidRPr="00905A65">
              <w:rPr>
                <w:b/>
                <w:bCs/>
              </w:rPr>
              <w:t>Primary Outcome Measures</w:t>
            </w:r>
          </w:p>
        </w:tc>
        <w:tc>
          <w:tcPr>
            <w:tcW w:w="7049" w:type="dxa"/>
            <w:tcBorders>
              <w:top w:val="single" w:sz="4" w:space="0" w:color="auto"/>
              <w:left w:val="single" w:sz="4" w:space="0" w:color="auto"/>
              <w:bottom w:val="single" w:sz="4" w:space="0" w:color="auto"/>
              <w:right w:val="single" w:sz="4" w:space="0" w:color="auto"/>
            </w:tcBorders>
          </w:tcPr>
          <w:p w14:paraId="32E292FF" w14:textId="77777777" w:rsidR="00E54E97" w:rsidRPr="00905A65" w:rsidRDefault="00E54E97" w:rsidP="004C6C68">
            <w:pPr>
              <w:spacing w:after="120"/>
              <w:ind w:firstLine="0"/>
              <w:jc w:val="both"/>
            </w:pPr>
            <w:r w:rsidRPr="00905A65">
              <w:t>Efficacy:</w:t>
            </w:r>
          </w:p>
          <w:p w14:paraId="34874BCC" w14:textId="237F1792" w:rsidR="00E54E97" w:rsidRDefault="00DF57B4" w:rsidP="00090C9B">
            <w:pPr>
              <w:tabs>
                <w:tab w:val="num" w:pos="360"/>
              </w:tabs>
              <w:spacing w:after="120"/>
              <w:ind w:left="731" w:hanging="349"/>
              <w:jc w:val="both"/>
            </w:pPr>
            <w:r>
              <w:t xml:space="preserve">Primary: </w:t>
            </w:r>
            <w:r w:rsidR="007B50D9">
              <w:t>New s</w:t>
            </w:r>
            <w:r w:rsidR="00005941">
              <w:t xml:space="preserve">urface-level primary caries </w:t>
            </w:r>
            <w:r w:rsidR="00CE711D">
              <w:t>(d</w:t>
            </w:r>
            <w:r w:rsidR="00CE711D">
              <w:rPr>
                <w:vertAlign w:val="subscript"/>
              </w:rPr>
              <w:t>2</w:t>
            </w:r>
            <w:r w:rsidR="00B41C73">
              <w:rPr>
                <w:vertAlign w:val="subscript"/>
              </w:rPr>
              <w:t>-4</w:t>
            </w:r>
            <w:r w:rsidR="00CE711D" w:rsidRPr="00CE711D">
              <w:t>mfs)</w:t>
            </w:r>
            <w:r w:rsidR="00CE711D">
              <w:t xml:space="preserve"> at 24</w:t>
            </w:r>
            <w:r w:rsidR="00666B65">
              <w:t>-</w:t>
            </w:r>
            <w:r w:rsidR="00CE711D">
              <w:t>months post baseline</w:t>
            </w:r>
          </w:p>
          <w:p w14:paraId="717B556E" w14:textId="268F48BD" w:rsidR="00DF57B4" w:rsidRDefault="00DF57B4" w:rsidP="00090C9B">
            <w:pPr>
              <w:tabs>
                <w:tab w:val="num" w:pos="360"/>
              </w:tabs>
              <w:spacing w:after="120"/>
              <w:ind w:left="731" w:hanging="349"/>
              <w:jc w:val="both"/>
            </w:pPr>
            <w:r>
              <w:t xml:space="preserve">Secondary: Presence/Absence of </w:t>
            </w:r>
            <w:r w:rsidR="007B50D9">
              <w:t xml:space="preserve">new </w:t>
            </w:r>
            <w:r>
              <w:t>caries</w:t>
            </w:r>
            <w:r w:rsidR="009148AF">
              <w:t xml:space="preserve"> (d</w:t>
            </w:r>
            <w:r w:rsidR="009148AF">
              <w:rPr>
                <w:vertAlign w:val="subscript"/>
              </w:rPr>
              <w:t>2-4</w:t>
            </w:r>
            <w:r w:rsidR="009148AF" w:rsidRPr="00CE711D">
              <w:t>mfs)</w:t>
            </w:r>
            <w:r>
              <w:t xml:space="preserve"> at</w:t>
            </w:r>
            <w:r w:rsidR="009148AF">
              <w:t xml:space="preserve"> </w:t>
            </w:r>
            <w:r>
              <w:t>12-months post baseline</w:t>
            </w:r>
          </w:p>
          <w:p w14:paraId="392E1408" w14:textId="0BDAC003" w:rsidR="00DF57B4" w:rsidRPr="00CE711D" w:rsidRDefault="00DF57B4" w:rsidP="00090C9B">
            <w:pPr>
              <w:tabs>
                <w:tab w:val="num" w:pos="360"/>
              </w:tabs>
              <w:spacing w:after="120"/>
              <w:ind w:left="731" w:hanging="349"/>
              <w:jc w:val="both"/>
              <w:rPr>
                <w:vertAlign w:val="subscript"/>
              </w:rPr>
            </w:pPr>
          </w:p>
        </w:tc>
      </w:tr>
      <w:tr w:rsidR="00E54E97" w:rsidRPr="00905A65" w14:paraId="574030E0" w14:textId="77777777">
        <w:trPr>
          <w:jc w:val="center"/>
        </w:trPr>
        <w:tc>
          <w:tcPr>
            <w:tcW w:w="2311" w:type="dxa"/>
            <w:tcBorders>
              <w:top w:val="single" w:sz="4" w:space="0" w:color="auto"/>
              <w:left w:val="single" w:sz="4" w:space="0" w:color="auto"/>
              <w:bottom w:val="single" w:sz="4" w:space="0" w:color="auto"/>
              <w:right w:val="single" w:sz="4" w:space="0" w:color="auto"/>
            </w:tcBorders>
          </w:tcPr>
          <w:p w14:paraId="5BF1D611" w14:textId="77777777" w:rsidR="00E54E97" w:rsidRPr="00905A65" w:rsidRDefault="00E54E97" w:rsidP="004C6C68">
            <w:pPr>
              <w:spacing w:after="120"/>
              <w:ind w:firstLine="0"/>
              <w:jc w:val="both"/>
              <w:rPr>
                <w:b/>
                <w:bCs/>
              </w:rPr>
            </w:pPr>
            <w:r w:rsidRPr="00905A65">
              <w:rPr>
                <w:b/>
                <w:bCs/>
              </w:rPr>
              <w:t>Secondary Outcome Measures</w:t>
            </w:r>
          </w:p>
        </w:tc>
        <w:tc>
          <w:tcPr>
            <w:tcW w:w="7049" w:type="dxa"/>
            <w:tcBorders>
              <w:top w:val="single" w:sz="4" w:space="0" w:color="auto"/>
              <w:left w:val="single" w:sz="4" w:space="0" w:color="auto"/>
              <w:bottom w:val="single" w:sz="4" w:space="0" w:color="auto"/>
              <w:right w:val="single" w:sz="4" w:space="0" w:color="auto"/>
            </w:tcBorders>
          </w:tcPr>
          <w:p w14:paraId="1DD6A891" w14:textId="00287638" w:rsidR="00E54E97" w:rsidRPr="00DF57B4" w:rsidRDefault="00E54E97" w:rsidP="00DF57B4">
            <w:pPr>
              <w:spacing w:after="120"/>
              <w:ind w:firstLine="0"/>
              <w:jc w:val="both"/>
              <w:rPr>
                <w:b/>
                <w:bCs/>
              </w:rPr>
            </w:pPr>
            <w:r w:rsidRPr="00905A65">
              <w:t>Safety:</w:t>
            </w:r>
            <w:r w:rsidR="00C51E7E">
              <w:rPr>
                <w:b/>
                <w:bCs/>
              </w:rPr>
              <w:t xml:space="preserve"> </w:t>
            </w:r>
            <w:r>
              <w:t>A</w:t>
            </w:r>
            <w:r w:rsidRPr="00905A65">
              <w:t xml:space="preserve">dverse event </w:t>
            </w:r>
            <w:r>
              <w:t>occurrence</w:t>
            </w:r>
          </w:p>
          <w:p w14:paraId="4F0D95FF" w14:textId="1C02071E" w:rsidR="00E54E97" w:rsidRPr="00905A65" w:rsidRDefault="00E54E97" w:rsidP="00CE711D">
            <w:pPr>
              <w:spacing w:after="120"/>
              <w:ind w:firstLine="0"/>
              <w:jc w:val="both"/>
            </w:pPr>
          </w:p>
        </w:tc>
      </w:tr>
    </w:tbl>
    <w:p w14:paraId="46EA9214" w14:textId="57125C82" w:rsidR="00377277" w:rsidRDefault="00E54E97" w:rsidP="00C1161B">
      <w:pPr>
        <w:rPr>
          <w:rStyle w:val="Strong"/>
          <w:rFonts w:cs="Arial"/>
        </w:rPr>
      </w:pPr>
      <w:r w:rsidRPr="00905A65">
        <w:rPr>
          <w:rStyle w:val="Strong"/>
          <w:rFonts w:cs="Arial"/>
        </w:rPr>
        <w:br w:type="page"/>
      </w:r>
    </w:p>
    <w:p w14:paraId="576DD99A" w14:textId="23871636" w:rsidR="00377277" w:rsidRDefault="00377277" w:rsidP="00377277">
      <w:pPr>
        <w:pStyle w:val="Heading1"/>
        <w:rPr>
          <w:rStyle w:val="Strong"/>
          <w:rFonts w:cs="Arial"/>
        </w:rPr>
      </w:pPr>
      <w:bookmarkStart w:id="36" w:name="_Toc94786782"/>
      <w:r>
        <w:t>Alignment with ICH Topic E 5 (R1) [Ethnic Factors</w:t>
      </w:r>
      <w:r w:rsidR="00F1514F">
        <w:t xml:space="preserve"> </w:t>
      </w:r>
      <w:r w:rsidR="00F1514F" w:rsidRPr="00F1514F">
        <w:t>in the Acceptability of Foreign Clinical Data]</w:t>
      </w:r>
      <w:bookmarkEnd w:id="36"/>
      <w:r w:rsidR="00F1514F">
        <w:t xml:space="preserve"> </w:t>
      </w:r>
    </w:p>
    <w:p w14:paraId="3C8FEA7F" w14:textId="443BB1C0" w:rsidR="00377277" w:rsidRDefault="00377277" w:rsidP="00C1161B">
      <w:pPr>
        <w:rPr>
          <w:rStyle w:val="Strong"/>
          <w:rFonts w:cs="Arial"/>
        </w:rPr>
      </w:pPr>
    </w:p>
    <w:p w14:paraId="3412E21D" w14:textId="5F60663B" w:rsidR="00C1161B" w:rsidRPr="007138CC" w:rsidRDefault="00C1161B" w:rsidP="00C1161B">
      <w:r>
        <w:rPr>
          <w:b/>
        </w:rPr>
        <w:t xml:space="preserve">Alignment with ICH Topic E 5 (R1) [Ethnic Factors in the Acceptability of Foreign Clinical Data]:  </w:t>
      </w:r>
      <w:r>
        <w:t xml:space="preserve">The study site is Pohnpei State, Federated States of Micronesia (FSM). Under US law and the Compact of Free Association between the US and FSM, this site </w:t>
      </w:r>
      <w:proofErr w:type="gramStart"/>
      <w:r>
        <w:t>is considered to be</w:t>
      </w:r>
      <w:proofErr w:type="gramEnd"/>
      <w:r>
        <w:t xml:space="preserve"> part of the US.  There are no intrinsic (genetic or physiologic) or extrinsic (cultural or environmental) characteristics of the population that would influence the safety, efficacy, </w:t>
      </w:r>
      <w:proofErr w:type="gramStart"/>
      <w:r>
        <w:t>dosage</w:t>
      </w:r>
      <w:proofErr w:type="gramEnd"/>
      <w:r>
        <w:t xml:space="preserve"> or dose regiment of the drug. Children consume a diet largely of processed foods from the US mainland and the main pathogenic organism in the etiology of tooth decay has been shown to be </w:t>
      </w:r>
      <w:r w:rsidRPr="007138CC">
        <w:rPr>
          <w:i/>
        </w:rPr>
        <w:t>Strepto</w:t>
      </w:r>
      <w:r w:rsidR="005B54DB">
        <w:rPr>
          <w:i/>
        </w:rPr>
        <w:t>co</w:t>
      </w:r>
      <w:r w:rsidRPr="007138CC">
        <w:rPr>
          <w:i/>
        </w:rPr>
        <w:t>ccus mutans</w:t>
      </w:r>
      <w:r>
        <w:rPr>
          <w:i/>
        </w:rPr>
        <w:t xml:space="preserve">, </w:t>
      </w:r>
      <w:r>
        <w:t>as it is among children in the US proper. These children also use toothpastes produced in the US and regulated by FDA. In addition, this trial will be supervised by a regulatory monitor based in the US and familiar with US regulations.</w:t>
      </w:r>
    </w:p>
    <w:p w14:paraId="318F869A" w14:textId="32846F62" w:rsidR="00114795" w:rsidRDefault="00114795" w:rsidP="00114795">
      <w:pPr>
        <w:spacing w:after="120"/>
        <w:jc w:val="both"/>
        <w:rPr>
          <w:rStyle w:val="Strong"/>
          <w:rFonts w:cs="Arial"/>
        </w:rPr>
      </w:pPr>
    </w:p>
    <w:p w14:paraId="0D5C96D3" w14:textId="60446090" w:rsidR="00C1161B" w:rsidRDefault="00C1161B" w:rsidP="00114795">
      <w:pPr>
        <w:spacing w:after="120"/>
        <w:jc w:val="both"/>
        <w:rPr>
          <w:rStyle w:val="Strong"/>
          <w:rFonts w:cs="Arial"/>
        </w:rPr>
      </w:pPr>
    </w:p>
    <w:p w14:paraId="3A395186" w14:textId="0AD03CDF" w:rsidR="00377277" w:rsidRDefault="00377277" w:rsidP="00114795">
      <w:pPr>
        <w:spacing w:after="120"/>
        <w:jc w:val="both"/>
        <w:rPr>
          <w:rStyle w:val="Strong"/>
          <w:rFonts w:cs="Arial"/>
        </w:rPr>
      </w:pPr>
    </w:p>
    <w:p w14:paraId="71BBF307" w14:textId="33B5ADC5" w:rsidR="00377277" w:rsidRDefault="00377277" w:rsidP="00114795">
      <w:pPr>
        <w:spacing w:after="120"/>
        <w:jc w:val="both"/>
        <w:rPr>
          <w:rStyle w:val="Strong"/>
          <w:rFonts w:cs="Arial"/>
        </w:rPr>
      </w:pPr>
    </w:p>
    <w:p w14:paraId="5BD83A47" w14:textId="546E52D0" w:rsidR="00377277" w:rsidRDefault="00377277" w:rsidP="00114795">
      <w:pPr>
        <w:spacing w:after="120"/>
        <w:jc w:val="both"/>
        <w:rPr>
          <w:rStyle w:val="Strong"/>
          <w:rFonts w:cs="Arial"/>
        </w:rPr>
      </w:pPr>
    </w:p>
    <w:p w14:paraId="276BDAF1" w14:textId="2D147584" w:rsidR="00377277" w:rsidRDefault="00377277" w:rsidP="00114795">
      <w:pPr>
        <w:spacing w:after="120"/>
        <w:jc w:val="both"/>
        <w:rPr>
          <w:rStyle w:val="Strong"/>
          <w:rFonts w:cs="Arial"/>
        </w:rPr>
      </w:pPr>
    </w:p>
    <w:p w14:paraId="04ED23A8" w14:textId="00653460" w:rsidR="00377277" w:rsidRDefault="00377277" w:rsidP="00114795">
      <w:pPr>
        <w:spacing w:after="120"/>
        <w:jc w:val="both"/>
        <w:rPr>
          <w:rStyle w:val="Strong"/>
          <w:rFonts w:cs="Arial"/>
        </w:rPr>
      </w:pPr>
    </w:p>
    <w:p w14:paraId="459708D0" w14:textId="1C13CDA5" w:rsidR="00377277" w:rsidRDefault="00377277" w:rsidP="00114795">
      <w:pPr>
        <w:spacing w:after="120"/>
        <w:jc w:val="both"/>
        <w:rPr>
          <w:rStyle w:val="Strong"/>
          <w:rFonts w:cs="Arial"/>
        </w:rPr>
      </w:pPr>
    </w:p>
    <w:p w14:paraId="3EC4E6DE" w14:textId="2AFDAEE6" w:rsidR="00377277" w:rsidRDefault="00377277" w:rsidP="00114795">
      <w:pPr>
        <w:spacing w:after="120"/>
        <w:jc w:val="both"/>
        <w:rPr>
          <w:rStyle w:val="Strong"/>
          <w:rFonts w:cs="Arial"/>
        </w:rPr>
      </w:pPr>
    </w:p>
    <w:p w14:paraId="612B6AEB" w14:textId="56AC62F9" w:rsidR="00377277" w:rsidRDefault="00377277" w:rsidP="00114795">
      <w:pPr>
        <w:spacing w:after="120"/>
        <w:jc w:val="both"/>
        <w:rPr>
          <w:rStyle w:val="Strong"/>
          <w:rFonts w:cs="Arial"/>
        </w:rPr>
      </w:pPr>
    </w:p>
    <w:p w14:paraId="2E5DDFFC" w14:textId="0C70744B" w:rsidR="00377277" w:rsidRDefault="00377277" w:rsidP="00114795">
      <w:pPr>
        <w:spacing w:after="120"/>
        <w:jc w:val="both"/>
        <w:rPr>
          <w:rStyle w:val="Strong"/>
          <w:rFonts w:cs="Arial"/>
        </w:rPr>
      </w:pPr>
    </w:p>
    <w:p w14:paraId="512A0895" w14:textId="07B7D5C6" w:rsidR="00377277" w:rsidRDefault="00377277" w:rsidP="00114795">
      <w:pPr>
        <w:spacing w:after="120"/>
        <w:jc w:val="both"/>
        <w:rPr>
          <w:rStyle w:val="Strong"/>
          <w:rFonts w:cs="Arial"/>
        </w:rPr>
      </w:pPr>
    </w:p>
    <w:p w14:paraId="3290CE45" w14:textId="0B34C9CD" w:rsidR="00377277" w:rsidRDefault="00377277" w:rsidP="00114795">
      <w:pPr>
        <w:spacing w:after="120"/>
        <w:jc w:val="both"/>
        <w:rPr>
          <w:rStyle w:val="Strong"/>
          <w:rFonts w:cs="Arial"/>
        </w:rPr>
      </w:pPr>
    </w:p>
    <w:p w14:paraId="032E6749" w14:textId="1A1A5722" w:rsidR="00377277" w:rsidRDefault="00377277" w:rsidP="00114795">
      <w:pPr>
        <w:spacing w:after="120"/>
        <w:jc w:val="both"/>
        <w:rPr>
          <w:rStyle w:val="Strong"/>
          <w:rFonts w:cs="Arial"/>
        </w:rPr>
      </w:pPr>
    </w:p>
    <w:p w14:paraId="7F8D84DF" w14:textId="3C212CB2" w:rsidR="00377277" w:rsidRDefault="00377277" w:rsidP="00114795">
      <w:pPr>
        <w:spacing w:after="120"/>
        <w:jc w:val="both"/>
        <w:rPr>
          <w:rStyle w:val="Strong"/>
          <w:rFonts w:cs="Arial"/>
        </w:rPr>
      </w:pPr>
    </w:p>
    <w:p w14:paraId="5FBC747D" w14:textId="0A5F0A1D" w:rsidR="00377277" w:rsidRDefault="00377277" w:rsidP="00114795">
      <w:pPr>
        <w:spacing w:after="120"/>
        <w:jc w:val="both"/>
        <w:rPr>
          <w:rStyle w:val="Strong"/>
          <w:rFonts w:cs="Arial"/>
        </w:rPr>
      </w:pPr>
    </w:p>
    <w:p w14:paraId="7B13C34A" w14:textId="35D8FD32" w:rsidR="00377277" w:rsidRDefault="00377277" w:rsidP="00114795">
      <w:pPr>
        <w:spacing w:after="120"/>
        <w:jc w:val="both"/>
        <w:rPr>
          <w:rStyle w:val="Strong"/>
          <w:rFonts w:cs="Arial"/>
        </w:rPr>
      </w:pPr>
    </w:p>
    <w:p w14:paraId="607645CC" w14:textId="40EE0718" w:rsidR="00377277" w:rsidRDefault="00377277" w:rsidP="00114795">
      <w:pPr>
        <w:spacing w:after="120"/>
        <w:jc w:val="both"/>
        <w:rPr>
          <w:rStyle w:val="Strong"/>
          <w:rFonts w:cs="Arial"/>
        </w:rPr>
      </w:pPr>
    </w:p>
    <w:p w14:paraId="0692EE0D" w14:textId="0DEB5347" w:rsidR="00377277" w:rsidRDefault="00377277" w:rsidP="00114795">
      <w:pPr>
        <w:spacing w:after="120"/>
        <w:jc w:val="both"/>
        <w:rPr>
          <w:rStyle w:val="Strong"/>
          <w:rFonts w:cs="Arial"/>
        </w:rPr>
      </w:pPr>
    </w:p>
    <w:p w14:paraId="17E681DE" w14:textId="504FD161" w:rsidR="00377277" w:rsidRDefault="00377277" w:rsidP="00114795">
      <w:pPr>
        <w:spacing w:after="120"/>
        <w:jc w:val="both"/>
        <w:rPr>
          <w:rStyle w:val="Strong"/>
          <w:rFonts w:cs="Arial"/>
        </w:rPr>
      </w:pPr>
    </w:p>
    <w:p w14:paraId="21205660" w14:textId="77777777" w:rsidR="00377277" w:rsidRPr="00905A65" w:rsidRDefault="00377277" w:rsidP="00114795">
      <w:pPr>
        <w:spacing w:after="120"/>
        <w:jc w:val="both"/>
        <w:rPr>
          <w:rStyle w:val="Strong"/>
          <w:rFonts w:cs="Arial"/>
        </w:rPr>
      </w:pPr>
    </w:p>
    <w:p w14:paraId="335C1053" w14:textId="36F033C9" w:rsidR="00377277" w:rsidRDefault="00377277" w:rsidP="00114795">
      <w:pPr>
        <w:spacing w:after="120"/>
        <w:jc w:val="both"/>
      </w:pPr>
    </w:p>
    <w:p w14:paraId="12C8016F" w14:textId="135334C1" w:rsidR="00377277" w:rsidRDefault="00377277" w:rsidP="00114795">
      <w:pPr>
        <w:spacing w:after="120"/>
        <w:jc w:val="both"/>
      </w:pPr>
    </w:p>
    <w:p w14:paraId="08821400" w14:textId="2A84DE4A" w:rsidR="00377277" w:rsidRDefault="00377277" w:rsidP="00377277">
      <w:pPr>
        <w:pStyle w:val="Heading1"/>
      </w:pPr>
      <w:bookmarkStart w:id="37" w:name="_Toc94786783"/>
      <w:r>
        <w:t>SCHEMATIC OF STUDY DESIGN</w:t>
      </w:r>
      <w:bookmarkEnd w:id="37"/>
    </w:p>
    <w:p w14:paraId="1EFB49AC" w14:textId="5ADCBA65" w:rsidR="00377277" w:rsidRDefault="00377277" w:rsidP="00114795">
      <w:pPr>
        <w:spacing w:after="120"/>
        <w:jc w:val="both"/>
      </w:pPr>
    </w:p>
    <w:p w14:paraId="597A12C8" w14:textId="37FF88C7" w:rsidR="00377277" w:rsidRDefault="00377277" w:rsidP="00114795">
      <w:pPr>
        <w:spacing w:after="120"/>
        <w:jc w:val="both"/>
      </w:pPr>
      <w:r w:rsidRPr="003E70E1">
        <w:rPr>
          <w:rStyle w:val="Strong"/>
          <w:rFonts w:cs="Arial"/>
          <w:b w:val="0"/>
          <w:bCs w:val="0"/>
          <w:noProof/>
        </w:rPr>
        <w:drawing>
          <wp:anchor distT="0" distB="0" distL="114300" distR="114300" simplePos="0" relativeHeight="251658240" behindDoc="0" locked="0" layoutInCell="1" allowOverlap="1" wp14:anchorId="7F894189" wp14:editId="50EC7300">
            <wp:simplePos x="0" y="0"/>
            <wp:positionH relativeFrom="column">
              <wp:posOffset>704850</wp:posOffset>
            </wp:positionH>
            <wp:positionV relativeFrom="paragraph">
              <wp:posOffset>97155</wp:posOffset>
            </wp:positionV>
            <wp:extent cx="4585970" cy="5373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244"/>
                    <a:stretch/>
                  </pic:blipFill>
                  <pic:spPr bwMode="auto">
                    <a:xfrm>
                      <a:off x="0" y="0"/>
                      <a:ext cx="4585970" cy="5373370"/>
                    </a:xfrm>
                    <a:prstGeom prst="rect">
                      <a:avLst/>
                    </a:prstGeom>
                    <a:noFill/>
                    <a:ln>
                      <a:noFill/>
                    </a:ln>
                    <a:extLst>
                      <a:ext uri="{53640926-AAD7-44D8-BBD7-CCE9431645EC}">
                        <a14:shadowObscured xmlns:a14="http://schemas.microsoft.com/office/drawing/2010/main"/>
                      </a:ext>
                    </a:extLst>
                  </pic:spPr>
                </pic:pic>
              </a:graphicData>
            </a:graphic>
          </wp:anchor>
        </w:drawing>
      </w:r>
    </w:p>
    <w:p w14:paraId="534BACC1" w14:textId="16D9D6F1" w:rsidR="00377277" w:rsidRDefault="00377277" w:rsidP="00114795">
      <w:pPr>
        <w:spacing w:after="120"/>
        <w:jc w:val="both"/>
      </w:pPr>
    </w:p>
    <w:p w14:paraId="7DA6CF84" w14:textId="598E5490" w:rsidR="00377277" w:rsidRDefault="00377277" w:rsidP="00114795">
      <w:pPr>
        <w:spacing w:after="120"/>
        <w:jc w:val="both"/>
      </w:pPr>
    </w:p>
    <w:p w14:paraId="697EB4B0" w14:textId="6632188F" w:rsidR="00377277" w:rsidRDefault="00377277" w:rsidP="00114795">
      <w:pPr>
        <w:spacing w:after="120"/>
        <w:jc w:val="both"/>
      </w:pPr>
    </w:p>
    <w:p w14:paraId="746A9770" w14:textId="688723EC" w:rsidR="00377277" w:rsidRDefault="00377277" w:rsidP="00114795">
      <w:pPr>
        <w:spacing w:after="120"/>
        <w:jc w:val="both"/>
      </w:pPr>
    </w:p>
    <w:p w14:paraId="3C833257" w14:textId="1069CDB1" w:rsidR="00377277" w:rsidRDefault="00377277" w:rsidP="00114795">
      <w:pPr>
        <w:spacing w:after="120"/>
        <w:jc w:val="both"/>
      </w:pPr>
    </w:p>
    <w:p w14:paraId="5A404065" w14:textId="1E1FE42C" w:rsidR="00377277" w:rsidRDefault="00377277" w:rsidP="00114795">
      <w:pPr>
        <w:spacing w:after="120"/>
        <w:jc w:val="both"/>
      </w:pPr>
    </w:p>
    <w:p w14:paraId="28DC761B" w14:textId="4158BB4B" w:rsidR="00377277" w:rsidRDefault="00377277" w:rsidP="00114795">
      <w:pPr>
        <w:spacing w:after="120"/>
        <w:jc w:val="both"/>
      </w:pPr>
    </w:p>
    <w:p w14:paraId="6C57960E" w14:textId="2C754339" w:rsidR="00377277" w:rsidRDefault="00377277" w:rsidP="00114795">
      <w:pPr>
        <w:spacing w:after="120"/>
        <w:jc w:val="both"/>
      </w:pPr>
    </w:p>
    <w:p w14:paraId="4715C9AE" w14:textId="5348F382" w:rsidR="001A78B1" w:rsidRDefault="001A78B1" w:rsidP="00114795">
      <w:pPr>
        <w:spacing w:after="120"/>
        <w:jc w:val="both"/>
      </w:pPr>
      <w:bookmarkStart w:id="38" w:name="_Toc42588958"/>
      <w:bookmarkStart w:id="39" w:name="_Toc53202799"/>
      <w:bookmarkStart w:id="40" w:name="_Toc224445197"/>
      <w:bookmarkStart w:id="41" w:name="_Toc339289599"/>
      <w:bookmarkStart w:id="42" w:name="_Toc339289715"/>
      <w:bookmarkStart w:id="43" w:name="_Toc340852645"/>
      <w:bookmarkStart w:id="44" w:name="_Toc345575344"/>
    </w:p>
    <w:p w14:paraId="1E0B7570" w14:textId="1F92E9EA" w:rsidR="001A78B1" w:rsidRDefault="001A78B1" w:rsidP="00114795">
      <w:pPr>
        <w:spacing w:after="120"/>
        <w:jc w:val="both"/>
      </w:pPr>
    </w:p>
    <w:p w14:paraId="25A81CC5" w14:textId="37470665" w:rsidR="00377277" w:rsidRDefault="00377277" w:rsidP="00114795">
      <w:pPr>
        <w:spacing w:after="120"/>
        <w:jc w:val="both"/>
      </w:pPr>
    </w:p>
    <w:p w14:paraId="10A6FEEC" w14:textId="77777777" w:rsidR="00377277" w:rsidRDefault="00377277" w:rsidP="00114795">
      <w:pPr>
        <w:spacing w:after="120"/>
        <w:jc w:val="both"/>
      </w:pPr>
    </w:p>
    <w:p w14:paraId="5F58EEAE" w14:textId="4F6C6778" w:rsidR="00377277" w:rsidRDefault="00377277" w:rsidP="00114795">
      <w:pPr>
        <w:spacing w:after="120"/>
        <w:jc w:val="both"/>
      </w:pPr>
    </w:p>
    <w:p w14:paraId="0CCA3B6B" w14:textId="0997F58D" w:rsidR="00377277" w:rsidRDefault="00377277" w:rsidP="00114795">
      <w:pPr>
        <w:spacing w:after="120"/>
        <w:jc w:val="both"/>
      </w:pPr>
    </w:p>
    <w:p w14:paraId="25B3CBF6" w14:textId="629D0458" w:rsidR="00377277" w:rsidRDefault="00377277" w:rsidP="00114795">
      <w:pPr>
        <w:spacing w:after="120"/>
        <w:jc w:val="both"/>
      </w:pPr>
    </w:p>
    <w:p w14:paraId="3CBC87EC" w14:textId="1DECD565" w:rsidR="00377277" w:rsidRDefault="00377277" w:rsidP="00114795">
      <w:pPr>
        <w:spacing w:after="120"/>
        <w:jc w:val="both"/>
      </w:pPr>
    </w:p>
    <w:p w14:paraId="21C34AE0" w14:textId="0EBD9C95" w:rsidR="00377277" w:rsidRDefault="00377277" w:rsidP="00114795">
      <w:pPr>
        <w:spacing w:after="120"/>
        <w:jc w:val="both"/>
      </w:pPr>
    </w:p>
    <w:p w14:paraId="1B2CC1FE" w14:textId="6B0547C9" w:rsidR="00377277" w:rsidRDefault="00377277" w:rsidP="00114795">
      <w:pPr>
        <w:spacing w:after="120"/>
        <w:jc w:val="both"/>
      </w:pPr>
    </w:p>
    <w:p w14:paraId="449FE188" w14:textId="7CE6C637" w:rsidR="00377277" w:rsidRDefault="00377277" w:rsidP="00114795">
      <w:pPr>
        <w:spacing w:after="120"/>
        <w:jc w:val="both"/>
      </w:pPr>
    </w:p>
    <w:p w14:paraId="3C4F31BA" w14:textId="5A99673D" w:rsidR="00377277" w:rsidRDefault="00377277" w:rsidP="00114795">
      <w:pPr>
        <w:spacing w:after="120"/>
        <w:jc w:val="both"/>
      </w:pPr>
    </w:p>
    <w:p w14:paraId="4A1A69F9" w14:textId="6A34A32C" w:rsidR="00377277" w:rsidRDefault="00377277" w:rsidP="00114795">
      <w:pPr>
        <w:spacing w:after="120"/>
        <w:jc w:val="both"/>
      </w:pPr>
    </w:p>
    <w:p w14:paraId="0064B0B2" w14:textId="13F29510" w:rsidR="00377277" w:rsidRDefault="00377277" w:rsidP="00114795">
      <w:pPr>
        <w:spacing w:after="120"/>
        <w:jc w:val="both"/>
      </w:pPr>
    </w:p>
    <w:p w14:paraId="5C4D30B2" w14:textId="596664E5" w:rsidR="00377277" w:rsidRDefault="00377277" w:rsidP="00114795">
      <w:pPr>
        <w:spacing w:after="120"/>
        <w:jc w:val="both"/>
      </w:pPr>
    </w:p>
    <w:p w14:paraId="483980FA" w14:textId="44F4B3D4" w:rsidR="00377277" w:rsidRDefault="00377277" w:rsidP="00114795">
      <w:pPr>
        <w:spacing w:after="120"/>
        <w:jc w:val="both"/>
      </w:pPr>
    </w:p>
    <w:p w14:paraId="7AA3A5B4" w14:textId="564AC036" w:rsidR="00377277" w:rsidRDefault="00377277" w:rsidP="00114795">
      <w:pPr>
        <w:spacing w:after="120"/>
        <w:jc w:val="both"/>
      </w:pPr>
    </w:p>
    <w:p w14:paraId="0CBCC159" w14:textId="62D1A7F0" w:rsidR="00377277" w:rsidRDefault="00377277" w:rsidP="00114795">
      <w:pPr>
        <w:spacing w:after="120"/>
        <w:jc w:val="both"/>
      </w:pPr>
    </w:p>
    <w:p w14:paraId="20249A73" w14:textId="75AA3B6B" w:rsidR="00377277" w:rsidRDefault="00377277" w:rsidP="00114795">
      <w:pPr>
        <w:spacing w:after="120"/>
        <w:jc w:val="both"/>
      </w:pPr>
    </w:p>
    <w:p w14:paraId="1EB664AB" w14:textId="6F096F7D" w:rsidR="00377277" w:rsidRDefault="00377277" w:rsidP="00114795">
      <w:pPr>
        <w:spacing w:after="120"/>
        <w:jc w:val="both"/>
      </w:pPr>
    </w:p>
    <w:p w14:paraId="64E3A377" w14:textId="7C3471E1" w:rsidR="00377277" w:rsidRDefault="00377277" w:rsidP="00377277">
      <w:pPr>
        <w:spacing w:after="120"/>
        <w:ind w:firstLine="0"/>
        <w:jc w:val="both"/>
      </w:pPr>
    </w:p>
    <w:p w14:paraId="2CB68972" w14:textId="24E3E87A" w:rsidR="00E54E97" w:rsidRPr="005A6132" w:rsidRDefault="00834C9D" w:rsidP="005A6132">
      <w:pPr>
        <w:pStyle w:val="Heading1"/>
      </w:pPr>
      <w:bookmarkStart w:id="45" w:name="_Toc94786784"/>
      <w:r>
        <w:t>1</w:t>
      </w:r>
      <w:r w:rsidRPr="005A6132">
        <w:t>.  K</w:t>
      </w:r>
      <w:r w:rsidR="00E54E97" w:rsidRPr="005A6132">
        <w:t>ey Roles</w:t>
      </w:r>
      <w:bookmarkEnd w:id="38"/>
      <w:bookmarkEnd w:id="39"/>
      <w:bookmarkEnd w:id="40"/>
      <w:bookmarkEnd w:id="41"/>
      <w:bookmarkEnd w:id="42"/>
      <w:bookmarkEnd w:id="43"/>
      <w:bookmarkEnd w:id="44"/>
      <w:bookmarkEnd w:id="45"/>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017"/>
        <w:gridCol w:w="6225"/>
      </w:tblGrid>
      <w:tr w:rsidR="00E54E97" w:rsidRPr="0065023B" w14:paraId="783DDD71" w14:textId="77777777" w:rsidTr="00B8570F">
        <w:trPr>
          <w:cantSplit/>
        </w:trPr>
        <w:tc>
          <w:tcPr>
            <w:tcW w:w="9468" w:type="dxa"/>
            <w:gridSpan w:val="2"/>
            <w:tcBorders>
              <w:top w:val="single" w:sz="4" w:space="0" w:color="auto"/>
              <w:left w:val="single" w:sz="4" w:space="0" w:color="auto"/>
              <w:bottom w:val="single" w:sz="4" w:space="0" w:color="auto"/>
              <w:right w:val="single" w:sz="4" w:space="0" w:color="auto"/>
            </w:tcBorders>
          </w:tcPr>
          <w:p w14:paraId="71C39BD3" w14:textId="77777777" w:rsidR="00E54E97" w:rsidRPr="0065023B" w:rsidRDefault="00E54E97">
            <w:pPr>
              <w:pStyle w:val="BodyText"/>
              <w:spacing w:before="0"/>
              <w:ind w:firstLine="0"/>
              <w:jc w:val="both"/>
              <w:rPr>
                <w:rStyle w:val="Strong"/>
                <w:b w:val="0"/>
                <w:bCs w:val="0"/>
                <w:sz w:val="24"/>
                <w:szCs w:val="24"/>
              </w:rPr>
            </w:pPr>
            <w:r w:rsidRPr="0065023B">
              <w:rPr>
                <w:rStyle w:val="Strong"/>
                <w:rFonts w:cs="Arial"/>
              </w:rPr>
              <w:t>Individuals:</w:t>
            </w:r>
          </w:p>
        </w:tc>
      </w:tr>
      <w:tr w:rsidR="00E54E97" w:rsidRPr="0065023B" w14:paraId="6C89717C" w14:textId="77777777" w:rsidTr="00E03313">
        <w:trPr>
          <w:cantSplit/>
          <w:trHeight w:val="1088"/>
        </w:trPr>
        <w:tc>
          <w:tcPr>
            <w:tcW w:w="3049" w:type="dxa"/>
            <w:tcBorders>
              <w:top w:val="single" w:sz="4" w:space="0" w:color="auto"/>
              <w:left w:val="single" w:sz="4" w:space="0" w:color="auto"/>
              <w:bottom w:val="single" w:sz="4" w:space="0" w:color="auto"/>
              <w:right w:val="single" w:sz="4" w:space="0" w:color="auto"/>
            </w:tcBorders>
          </w:tcPr>
          <w:p w14:paraId="7865388D" w14:textId="77777777" w:rsidR="00E54E97" w:rsidRPr="0065023B" w:rsidRDefault="00E54E97" w:rsidP="00D46D41">
            <w:pPr>
              <w:pStyle w:val="BodyText"/>
              <w:spacing w:before="0"/>
              <w:ind w:firstLine="0"/>
              <w:rPr>
                <w:rStyle w:val="Strong"/>
              </w:rPr>
            </w:pPr>
            <w:r w:rsidRPr="0065023B">
              <w:rPr>
                <w:rStyle w:val="Strong"/>
                <w:rFonts w:cs="Arial"/>
              </w:rPr>
              <w:t xml:space="preserve">Principal Investigator: </w:t>
            </w:r>
          </w:p>
          <w:p w14:paraId="5E3766D7" w14:textId="77777777" w:rsidR="00E54E97" w:rsidRPr="0065023B" w:rsidRDefault="00E54E97">
            <w:pPr>
              <w:pStyle w:val="BodyText"/>
              <w:spacing w:before="0"/>
              <w:ind w:firstLine="0"/>
              <w:jc w:val="both"/>
              <w:rPr>
                <w:rStyle w:val="Strong"/>
              </w:rPr>
            </w:pPr>
          </w:p>
        </w:tc>
        <w:tc>
          <w:tcPr>
            <w:tcW w:w="6419" w:type="dxa"/>
            <w:tcBorders>
              <w:top w:val="single" w:sz="4" w:space="0" w:color="auto"/>
              <w:left w:val="single" w:sz="4" w:space="0" w:color="auto"/>
              <w:bottom w:val="single" w:sz="4" w:space="0" w:color="auto"/>
              <w:right w:val="single" w:sz="4" w:space="0" w:color="auto"/>
            </w:tcBorders>
          </w:tcPr>
          <w:p w14:paraId="0E713C6C" w14:textId="77777777" w:rsidR="00785AC3" w:rsidRPr="00071B17" w:rsidRDefault="00785AC3" w:rsidP="00071B17">
            <w:pPr>
              <w:ind w:firstLine="0"/>
              <w:rPr>
                <w:lang w:val="pt-BR"/>
              </w:rPr>
            </w:pPr>
            <w:r w:rsidRPr="00071B17">
              <w:rPr>
                <w:lang w:val="pt-BR"/>
              </w:rPr>
              <w:t>Dr. Ohnmar Tut</w:t>
            </w:r>
          </w:p>
          <w:p w14:paraId="2927A772" w14:textId="77777777" w:rsidR="00785AC3" w:rsidRPr="00071B17" w:rsidRDefault="00785AC3" w:rsidP="00071B17">
            <w:pPr>
              <w:ind w:firstLine="0"/>
              <w:jc w:val="both"/>
              <w:rPr>
                <w:lang w:val="pt-BR"/>
              </w:rPr>
            </w:pPr>
            <w:r w:rsidRPr="00071B17">
              <w:rPr>
                <w:lang w:val="pt-BR"/>
              </w:rPr>
              <w:t>Department of Oral Health Sciences</w:t>
            </w:r>
          </w:p>
          <w:p w14:paraId="714F7A55" w14:textId="77777777" w:rsidR="00785AC3" w:rsidRPr="00071B17" w:rsidRDefault="00785AC3" w:rsidP="00071B17">
            <w:pPr>
              <w:ind w:firstLine="0"/>
              <w:jc w:val="both"/>
              <w:rPr>
                <w:lang w:val="pt-BR"/>
              </w:rPr>
            </w:pPr>
            <w:r w:rsidRPr="00071B17">
              <w:rPr>
                <w:lang w:val="pt-BR"/>
              </w:rPr>
              <w:t>University of Washington, Seattle</w:t>
            </w:r>
          </w:p>
          <w:p w14:paraId="1114F862" w14:textId="77777777" w:rsidR="00E54E97" w:rsidRPr="00E03313" w:rsidRDefault="00785AC3" w:rsidP="00E03313">
            <w:pPr>
              <w:ind w:firstLine="0"/>
              <w:jc w:val="both"/>
              <w:rPr>
                <w:lang w:val="pt-BR"/>
              </w:rPr>
            </w:pPr>
            <w:r w:rsidRPr="00071B17">
              <w:rPr>
                <w:lang w:val="pt-BR"/>
              </w:rPr>
              <w:t xml:space="preserve">Email: </w:t>
            </w:r>
            <w:r w:rsidR="00E3003D">
              <w:rPr>
                <w:lang w:val="pt-BR"/>
              </w:rPr>
              <w:t>Ohnmar@uw.edu</w:t>
            </w:r>
          </w:p>
        </w:tc>
      </w:tr>
      <w:tr w:rsidR="00E54E97" w:rsidRPr="0065023B" w14:paraId="4C5B2CCB"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6FD3907D" w14:textId="77777777" w:rsidR="00E54E97" w:rsidRPr="0065023B" w:rsidRDefault="00F144C8">
            <w:pPr>
              <w:pStyle w:val="BodyText"/>
              <w:spacing w:before="0"/>
              <w:ind w:firstLine="0"/>
              <w:jc w:val="both"/>
              <w:rPr>
                <w:rStyle w:val="Strong"/>
              </w:rPr>
            </w:pPr>
            <w:r>
              <w:rPr>
                <w:rStyle w:val="Strong"/>
                <w:rFonts w:cs="Arial"/>
              </w:rPr>
              <w:t>Sponsor/</w:t>
            </w:r>
            <w:r w:rsidR="00E54E97" w:rsidRPr="0065023B">
              <w:rPr>
                <w:rStyle w:val="Strong"/>
                <w:rFonts w:cs="Arial"/>
              </w:rPr>
              <w:t>Investigator:</w:t>
            </w:r>
          </w:p>
        </w:tc>
        <w:tc>
          <w:tcPr>
            <w:tcW w:w="6419" w:type="dxa"/>
            <w:tcBorders>
              <w:top w:val="single" w:sz="4" w:space="0" w:color="auto"/>
              <w:left w:val="single" w:sz="4" w:space="0" w:color="auto"/>
              <w:bottom w:val="single" w:sz="4" w:space="0" w:color="auto"/>
              <w:right w:val="single" w:sz="4" w:space="0" w:color="auto"/>
            </w:tcBorders>
          </w:tcPr>
          <w:p w14:paraId="225B01B9" w14:textId="77777777" w:rsidR="00E54E97" w:rsidRPr="009F3A39" w:rsidRDefault="00E54E97" w:rsidP="00B153EE">
            <w:pPr>
              <w:pStyle w:val="BodyText"/>
              <w:spacing w:before="0"/>
              <w:ind w:firstLine="0"/>
            </w:pPr>
            <w:r w:rsidRPr="009F3A39">
              <w:t>Peter Milgrom, DDS</w:t>
            </w:r>
          </w:p>
          <w:p w14:paraId="6C381BE8" w14:textId="77777777" w:rsidR="00E54E97" w:rsidRDefault="0040054C" w:rsidP="00E03313">
            <w:pPr>
              <w:pStyle w:val="BodyText"/>
              <w:spacing w:before="0"/>
              <w:ind w:firstLine="0"/>
            </w:pPr>
            <w:r>
              <w:t>Member</w:t>
            </w:r>
          </w:p>
          <w:p w14:paraId="2459F07A" w14:textId="296B3E15" w:rsidR="0040054C" w:rsidRDefault="0040054C" w:rsidP="00E03313">
            <w:pPr>
              <w:pStyle w:val="BodyText"/>
              <w:spacing w:before="0"/>
              <w:ind w:firstLine="0"/>
              <w:rPr>
                <w:color w:val="000000" w:themeColor="text1"/>
              </w:rPr>
            </w:pPr>
            <w:r w:rsidRPr="0040054C">
              <w:rPr>
                <w:color w:val="000000" w:themeColor="text1"/>
              </w:rPr>
              <w:t>Advantage Silver Dental Arrest, LLC</w:t>
            </w:r>
          </w:p>
          <w:p w14:paraId="1239633B" w14:textId="4663ACF9" w:rsidR="0040054C" w:rsidRPr="0040054C" w:rsidRDefault="0040054C" w:rsidP="00E03313">
            <w:pPr>
              <w:pStyle w:val="BodyText"/>
              <w:spacing w:before="0"/>
              <w:ind w:firstLine="0"/>
              <w:rPr>
                <w:color w:val="000000" w:themeColor="text1"/>
              </w:rPr>
            </w:pPr>
            <w:r>
              <w:rPr>
                <w:color w:val="000000" w:themeColor="text1"/>
              </w:rPr>
              <w:t>Email: drmilgrom@silverarrest.com</w:t>
            </w:r>
          </w:p>
          <w:p w14:paraId="65BADA72" w14:textId="5A87BC91" w:rsidR="0040054C" w:rsidRPr="00DE1ECC" w:rsidRDefault="0040054C" w:rsidP="00E03313">
            <w:pPr>
              <w:pStyle w:val="BodyText"/>
              <w:spacing w:before="0"/>
              <w:ind w:firstLine="0"/>
              <w:rPr>
                <w:rFonts w:ascii="Calibri" w:hAnsi="Calibri" w:cs="Calibri"/>
                <w:color w:val="1F497D"/>
              </w:rPr>
            </w:pPr>
          </w:p>
        </w:tc>
      </w:tr>
      <w:tr w:rsidR="00907B62" w:rsidRPr="0065023B" w14:paraId="22DD7997"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60D2385E" w14:textId="77777777" w:rsidR="00907B62" w:rsidRDefault="00907B62">
            <w:pPr>
              <w:pStyle w:val="BodyText"/>
              <w:spacing w:before="0"/>
              <w:ind w:firstLine="0"/>
              <w:jc w:val="both"/>
              <w:rPr>
                <w:rStyle w:val="Strong"/>
                <w:rFonts w:cs="Arial"/>
              </w:rPr>
            </w:pPr>
            <w:r>
              <w:rPr>
                <w:rStyle w:val="Strong"/>
                <w:rFonts w:cs="Arial"/>
              </w:rPr>
              <w:t>Medical Monitor</w:t>
            </w:r>
          </w:p>
        </w:tc>
        <w:tc>
          <w:tcPr>
            <w:tcW w:w="6419" w:type="dxa"/>
            <w:tcBorders>
              <w:top w:val="single" w:sz="4" w:space="0" w:color="auto"/>
              <w:left w:val="single" w:sz="4" w:space="0" w:color="auto"/>
              <w:bottom w:val="single" w:sz="4" w:space="0" w:color="auto"/>
              <w:right w:val="single" w:sz="4" w:space="0" w:color="auto"/>
            </w:tcBorders>
          </w:tcPr>
          <w:p w14:paraId="7BC95911" w14:textId="77777777" w:rsidR="00907B62" w:rsidRPr="00E71242" w:rsidRDefault="00907B62" w:rsidP="00B153EE">
            <w:pPr>
              <w:pStyle w:val="BodyText"/>
              <w:spacing w:before="0"/>
              <w:ind w:firstLine="0"/>
            </w:pPr>
            <w:r w:rsidRPr="00E71242">
              <w:t>Johnny Hedson, MD</w:t>
            </w:r>
          </w:p>
          <w:p w14:paraId="766AE918" w14:textId="77777777" w:rsidR="00907B62" w:rsidRPr="00E71242" w:rsidRDefault="00907B62" w:rsidP="00B153EE">
            <w:pPr>
              <w:pStyle w:val="BodyText"/>
              <w:spacing w:before="0"/>
              <w:ind w:firstLine="0"/>
            </w:pPr>
            <w:r w:rsidRPr="00E71242">
              <w:t>Pohnpei State Hospital</w:t>
            </w:r>
          </w:p>
          <w:p w14:paraId="7E7D2ABC" w14:textId="77777777" w:rsidR="00907B62" w:rsidRPr="009F3A39" w:rsidRDefault="00907B62" w:rsidP="00B153EE">
            <w:pPr>
              <w:pStyle w:val="BodyText"/>
              <w:spacing w:before="0"/>
              <w:ind w:firstLine="0"/>
            </w:pPr>
            <w:r w:rsidRPr="00E71242">
              <w:t>Pohnpei, FSM</w:t>
            </w:r>
          </w:p>
        </w:tc>
      </w:tr>
      <w:tr w:rsidR="00E54E97" w:rsidRPr="0065023B" w14:paraId="7BCDC9EC"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258E631C" w14:textId="3F40C55C" w:rsidR="00E54E97" w:rsidRPr="0065023B" w:rsidRDefault="00071B17">
            <w:pPr>
              <w:pStyle w:val="BodyText"/>
              <w:spacing w:before="0"/>
              <w:ind w:firstLine="0"/>
            </w:pPr>
            <w:r>
              <w:rPr>
                <w:rStyle w:val="Strong"/>
                <w:rFonts w:cs="Arial"/>
              </w:rPr>
              <w:t>Regulatory</w:t>
            </w:r>
            <w:r w:rsidR="00E54E97" w:rsidRPr="0065023B">
              <w:rPr>
                <w:rStyle w:val="Strong"/>
                <w:rFonts w:ascii="Arial Bold" w:hAnsi="Arial Bold" w:cs="Arial Bold"/>
                <w:color w:val="FF0000"/>
              </w:rPr>
              <w:t xml:space="preserve"> </w:t>
            </w:r>
            <w:r w:rsidR="00E54E97" w:rsidRPr="0065023B">
              <w:rPr>
                <w:rStyle w:val="Strong"/>
                <w:rFonts w:cs="Arial"/>
              </w:rPr>
              <w:t>Monitor</w:t>
            </w:r>
            <w:r w:rsidR="006C1C3B">
              <w:rPr>
                <w:rStyle w:val="Strong"/>
                <w:rFonts w:cs="Arial"/>
              </w:rPr>
              <w:t>s</w:t>
            </w:r>
            <w:r w:rsidR="00E54E97" w:rsidRPr="0065023B">
              <w:rPr>
                <w:rStyle w:val="Strong"/>
                <w:rFonts w:cs="Arial"/>
              </w:rPr>
              <w:t>:</w:t>
            </w:r>
            <w:r w:rsidR="00E54E97" w:rsidRPr="0065023B">
              <w:t xml:space="preserve"> </w:t>
            </w:r>
          </w:p>
          <w:p w14:paraId="627CE710" w14:textId="77777777" w:rsidR="00E54E97" w:rsidRPr="0065023B" w:rsidRDefault="00E54E97">
            <w:pPr>
              <w:pStyle w:val="BodyText"/>
              <w:spacing w:before="0"/>
              <w:ind w:firstLine="0"/>
              <w:jc w:val="both"/>
            </w:pPr>
          </w:p>
          <w:p w14:paraId="6CB92BFF" w14:textId="77777777" w:rsidR="00E54E97" w:rsidRPr="0065023B" w:rsidRDefault="00E54E97">
            <w:pPr>
              <w:pStyle w:val="BodyText"/>
              <w:spacing w:before="0"/>
              <w:ind w:firstLine="0"/>
              <w:jc w:val="both"/>
              <w:rPr>
                <w:color w:val="FF0000"/>
              </w:rPr>
            </w:pPr>
          </w:p>
        </w:tc>
        <w:tc>
          <w:tcPr>
            <w:tcW w:w="6419" w:type="dxa"/>
            <w:tcBorders>
              <w:top w:val="single" w:sz="4" w:space="0" w:color="auto"/>
              <w:left w:val="single" w:sz="4" w:space="0" w:color="auto"/>
              <w:bottom w:val="single" w:sz="4" w:space="0" w:color="auto"/>
              <w:right w:val="single" w:sz="4" w:space="0" w:color="auto"/>
            </w:tcBorders>
          </w:tcPr>
          <w:p w14:paraId="6D2D15D4" w14:textId="77777777" w:rsidR="000B4829" w:rsidRDefault="000B4829" w:rsidP="000B4829">
            <w:pPr>
              <w:pStyle w:val="BodyText"/>
              <w:spacing w:before="0"/>
              <w:ind w:firstLine="0"/>
            </w:pPr>
            <w:r>
              <w:t>Douglas Bierer, PhD (primary)</w:t>
            </w:r>
          </w:p>
          <w:p w14:paraId="75AB51D6" w14:textId="77777777" w:rsidR="000B4829" w:rsidRDefault="000B4829" w:rsidP="000B4829">
            <w:pPr>
              <w:pStyle w:val="BodyText"/>
              <w:spacing w:before="0"/>
              <w:ind w:firstLine="0"/>
            </w:pPr>
            <w:r>
              <w:t>Douglas Bierer Consulting, LLC</w:t>
            </w:r>
          </w:p>
          <w:p w14:paraId="486F6744" w14:textId="77777777" w:rsidR="000B4829" w:rsidRDefault="000B4829" w:rsidP="000B4829">
            <w:pPr>
              <w:pStyle w:val="BodyText"/>
              <w:spacing w:before="0"/>
              <w:ind w:firstLine="0"/>
            </w:pPr>
            <w:r>
              <w:t>7415 Graves Rd</w:t>
            </w:r>
          </w:p>
          <w:p w14:paraId="1D2D47ED" w14:textId="74D98486" w:rsidR="000B4829" w:rsidRDefault="000B4829" w:rsidP="000B4829">
            <w:pPr>
              <w:ind w:firstLine="0"/>
              <w:rPr>
                <w:lang w:val="pt-BR"/>
              </w:rPr>
            </w:pPr>
            <w:r>
              <w:t>Cincinnati, OH 45243</w:t>
            </w:r>
          </w:p>
          <w:p w14:paraId="3111304B" w14:textId="77777777" w:rsidR="000B4829" w:rsidRDefault="000B4829" w:rsidP="00071B17">
            <w:pPr>
              <w:ind w:firstLine="0"/>
              <w:rPr>
                <w:lang w:val="pt-BR"/>
              </w:rPr>
            </w:pPr>
          </w:p>
          <w:p w14:paraId="16D9D804" w14:textId="57BE0D4D" w:rsidR="00071B17" w:rsidRPr="00071B17" w:rsidRDefault="00071B17" w:rsidP="00071B17">
            <w:pPr>
              <w:ind w:firstLine="0"/>
              <w:rPr>
                <w:lang w:val="pt-BR"/>
              </w:rPr>
            </w:pPr>
            <w:r w:rsidRPr="00071B17">
              <w:rPr>
                <w:lang w:val="pt-BR"/>
              </w:rPr>
              <w:t>William Cooley, PhD</w:t>
            </w:r>
            <w:r w:rsidR="000B4829">
              <w:rPr>
                <w:lang w:val="pt-BR"/>
              </w:rPr>
              <w:t xml:space="preserve"> (secondary)</w:t>
            </w:r>
          </w:p>
          <w:p w14:paraId="3E40C707" w14:textId="77777777" w:rsidR="00071B17" w:rsidRPr="00071B17" w:rsidRDefault="00071B17" w:rsidP="00071B17">
            <w:pPr>
              <w:ind w:firstLine="0"/>
              <w:rPr>
                <w:lang w:val="pt-BR"/>
              </w:rPr>
            </w:pPr>
            <w:r w:rsidRPr="00071B17">
              <w:rPr>
                <w:lang w:val="pt-BR"/>
              </w:rPr>
              <w:t xml:space="preserve">Cooley Consulting, </w:t>
            </w:r>
            <w:r w:rsidR="00E34F77" w:rsidRPr="00071B17">
              <w:rPr>
                <w:lang w:val="pt-BR"/>
              </w:rPr>
              <w:t>Inc.</w:t>
            </w:r>
          </w:p>
          <w:p w14:paraId="56202C83" w14:textId="77777777" w:rsidR="00071B17" w:rsidRPr="00071B17" w:rsidRDefault="00071B17" w:rsidP="00071B17">
            <w:pPr>
              <w:ind w:firstLine="0"/>
              <w:rPr>
                <w:lang w:val="pt-BR"/>
              </w:rPr>
            </w:pPr>
            <w:r w:rsidRPr="00071B17">
              <w:rPr>
                <w:lang w:val="pt-BR"/>
              </w:rPr>
              <w:t>531 Chisholm Trail</w:t>
            </w:r>
          </w:p>
          <w:p w14:paraId="605867F5" w14:textId="561FA633" w:rsidR="00E54E97" w:rsidRDefault="00071B17" w:rsidP="00071B17">
            <w:pPr>
              <w:pStyle w:val="BodyText"/>
              <w:spacing w:before="0"/>
              <w:ind w:firstLine="0"/>
              <w:rPr>
                <w:lang w:val="pt-BR"/>
              </w:rPr>
            </w:pPr>
            <w:r w:rsidRPr="00071B17">
              <w:rPr>
                <w:lang w:val="pt-BR"/>
              </w:rPr>
              <w:t>Wyoming</w:t>
            </w:r>
            <w:r w:rsidR="006C1C3B">
              <w:rPr>
                <w:lang w:val="pt-BR"/>
              </w:rPr>
              <w:t>,</w:t>
            </w:r>
            <w:r w:rsidRPr="00071B17">
              <w:rPr>
                <w:lang w:val="pt-BR"/>
              </w:rPr>
              <w:t xml:space="preserve"> OH 45215</w:t>
            </w:r>
          </w:p>
          <w:p w14:paraId="1A0DDEA0" w14:textId="77777777" w:rsidR="006C1C3B" w:rsidRDefault="006C1C3B" w:rsidP="00071B17">
            <w:pPr>
              <w:pStyle w:val="BodyText"/>
              <w:spacing w:before="0"/>
              <w:ind w:firstLine="0"/>
            </w:pPr>
          </w:p>
          <w:p w14:paraId="2B5876AE" w14:textId="18CF22F6" w:rsidR="006C1C3B" w:rsidRPr="0065023B" w:rsidRDefault="006C1C3B" w:rsidP="00071B17">
            <w:pPr>
              <w:pStyle w:val="BodyText"/>
              <w:spacing w:before="0"/>
              <w:ind w:firstLine="0"/>
            </w:pPr>
          </w:p>
        </w:tc>
      </w:tr>
      <w:tr w:rsidR="00E03313" w:rsidRPr="0065023B" w14:paraId="22110192"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20C86556" w14:textId="77777777" w:rsidR="00E03313" w:rsidRDefault="00E03313">
            <w:pPr>
              <w:pStyle w:val="BodyText"/>
              <w:spacing w:before="0"/>
              <w:ind w:firstLine="0"/>
              <w:rPr>
                <w:rStyle w:val="Strong"/>
                <w:rFonts w:cs="Arial"/>
              </w:rPr>
            </w:pPr>
            <w:r>
              <w:rPr>
                <w:rStyle w:val="Strong"/>
                <w:rFonts w:cs="Arial"/>
              </w:rPr>
              <w:t>Site Director</w:t>
            </w:r>
          </w:p>
        </w:tc>
        <w:tc>
          <w:tcPr>
            <w:tcW w:w="6419" w:type="dxa"/>
            <w:tcBorders>
              <w:top w:val="single" w:sz="4" w:space="0" w:color="auto"/>
              <w:left w:val="single" w:sz="4" w:space="0" w:color="auto"/>
              <w:bottom w:val="single" w:sz="4" w:space="0" w:color="auto"/>
              <w:right w:val="single" w:sz="4" w:space="0" w:color="auto"/>
            </w:tcBorders>
          </w:tcPr>
          <w:p w14:paraId="42E45ECC" w14:textId="77777777" w:rsidR="00E03313" w:rsidRPr="00AE55A3" w:rsidRDefault="00E03313" w:rsidP="00071B17">
            <w:pPr>
              <w:ind w:firstLine="0"/>
              <w:rPr>
                <w:lang w:val="pt-BR"/>
              </w:rPr>
            </w:pPr>
            <w:r w:rsidRPr="00AE55A3">
              <w:rPr>
                <w:lang w:val="pt-BR"/>
              </w:rPr>
              <w:t>Marcelle Gallen, BDS</w:t>
            </w:r>
          </w:p>
          <w:p w14:paraId="4E1587AF" w14:textId="77777777" w:rsidR="00E03313" w:rsidRPr="00AE55A3" w:rsidRDefault="00E03313" w:rsidP="00071B17">
            <w:pPr>
              <w:ind w:firstLine="0"/>
              <w:rPr>
                <w:lang w:val="pt-BR"/>
              </w:rPr>
            </w:pPr>
            <w:r w:rsidRPr="00AE55A3">
              <w:rPr>
                <w:lang w:val="pt-BR"/>
              </w:rPr>
              <w:t>Chief of Dental Division</w:t>
            </w:r>
          </w:p>
          <w:p w14:paraId="2B031AAB" w14:textId="77777777" w:rsidR="00E03313" w:rsidRPr="00AE55A3" w:rsidRDefault="00E03313" w:rsidP="00E03313">
            <w:pPr>
              <w:pStyle w:val="BodyText"/>
              <w:spacing w:before="0"/>
              <w:ind w:firstLine="0"/>
              <w:jc w:val="both"/>
            </w:pPr>
            <w:r w:rsidRPr="00AE55A3">
              <w:t>Pohnpei State Department of Health Services</w:t>
            </w:r>
          </w:p>
          <w:p w14:paraId="3122E0A6" w14:textId="77777777" w:rsidR="00E03313" w:rsidRPr="00071B17" w:rsidRDefault="00E03313" w:rsidP="00E03313">
            <w:pPr>
              <w:ind w:firstLine="0"/>
              <w:rPr>
                <w:lang w:val="pt-BR"/>
              </w:rPr>
            </w:pPr>
            <w:r w:rsidRPr="00AE55A3">
              <w:t>Pohnpei, FSM</w:t>
            </w:r>
          </w:p>
        </w:tc>
      </w:tr>
      <w:tr w:rsidR="00E54E97" w:rsidRPr="0065023B" w14:paraId="22DBA461"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0175F989" w14:textId="77777777" w:rsidR="00E54E97" w:rsidRPr="0065023B" w:rsidRDefault="00E54E97" w:rsidP="00F17667">
            <w:pPr>
              <w:pStyle w:val="BodyText"/>
              <w:spacing w:before="0"/>
              <w:ind w:firstLine="0"/>
              <w:rPr>
                <w:rStyle w:val="Strong"/>
              </w:rPr>
            </w:pPr>
            <w:r w:rsidRPr="0065023B">
              <w:rPr>
                <w:rStyle w:val="Strong"/>
                <w:rFonts w:cs="Arial"/>
              </w:rPr>
              <w:t>Institution and Locations:</w:t>
            </w:r>
          </w:p>
        </w:tc>
        <w:tc>
          <w:tcPr>
            <w:tcW w:w="6419" w:type="dxa"/>
            <w:tcBorders>
              <w:top w:val="single" w:sz="4" w:space="0" w:color="auto"/>
              <w:left w:val="single" w:sz="4" w:space="0" w:color="auto"/>
              <w:bottom w:val="single" w:sz="4" w:space="0" w:color="auto"/>
              <w:right w:val="single" w:sz="4" w:space="0" w:color="auto"/>
            </w:tcBorders>
          </w:tcPr>
          <w:p w14:paraId="25F2B8CA" w14:textId="77777777" w:rsidR="00E54E97" w:rsidRDefault="00B8570F" w:rsidP="00D6718B">
            <w:pPr>
              <w:pStyle w:val="BodyText"/>
              <w:spacing w:before="0"/>
              <w:ind w:firstLine="0"/>
              <w:jc w:val="both"/>
            </w:pPr>
            <w:r>
              <w:t xml:space="preserve">Pohnpei </w:t>
            </w:r>
            <w:r w:rsidR="00E34F77">
              <w:t>State Department</w:t>
            </w:r>
            <w:r>
              <w:t xml:space="preserve"> of Health Services</w:t>
            </w:r>
          </w:p>
          <w:p w14:paraId="6BA7E3D0" w14:textId="77777777" w:rsidR="00B8570F" w:rsidRPr="0065023B" w:rsidRDefault="00B8570F" w:rsidP="00D6718B">
            <w:pPr>
              <w:pStyle w:val="BodyText"/>
              <w:spacing w:before="0"/>
              <w:ind w:firstLine="0"/>
              <w:jc w:val="both"/>
            </w:pPr>
            <w:r>
              <w:t>Pohnpei, FSM</w:t>
            </w:r>
          </w:p>
        </w:tc>
      </w:tr>
      <w:tr w:rsidR="00E54E97" w:rsidRPr="0065023B" w14:paraId="099F29B7"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5F3DD835" w14:textId="77777777" w:rsidR="00E54E97" w:rsidRPr="0065023B" w:rsidRDefault="00E54E97">
            <w:pPr>
              <w:pStyle w:val="BodyText"/>
              <w:spacing w:before="0"/>
              <w:ind w:firstLine="0"/>
              <w:jc w:val="both"/>
              <w:rPr>
                <w:rStyle w:val="Strong"/>
              </w:rPr>
            </w:pPr>
            <w:r w:rsidRPr="0065023B">
              <w:rPr>
                <w:rStyle w:val="Strong"/>
                <w:rFonts w:cs="Arial"/>
              </w:rPr>
              <w:t>Biostatistician</w:t>
            </w:r>
          </w:p>
        </w:tc>
        <w:tc>
          <w:tcPr>
            <w:tcW w:w="6419" w:type="dxa"/>
            <w:tcBorders>
              <w:top w:val="single" w:sz="4" w:space="0" w:color="auto"/>
              <w:left w:val="single" w:sz="4" w:space="0" w:color="auto"/>
              <w:bottom w:val="single" w:sz="4" w:space="0" w:color="auto"/>
              <w:right w:val="single" w:sz="4" w:space="0" w:color="auto"/>
            </w:tcBorders>
          </w:tcPr>
          <w:p w14:paraId="629C4138" w14:textId="77777777" w:rsidR="00E54E97" w:rsidRDefault="00B8570F" w:rsidP="006273A5">
            <w:pPr>
              <w:pStyle w:val="BodyText"/>
              <w:spacing w:before="0"/>
              <w:ind w:firstLine="0"/>
              <w:jc w:val="both"/>
            </w:pPr>
            <w:r>
              <w:t>Lloyd Mancl, PhD</w:t>
            </w:r>
          </w:p>
          <w:p w14:paraId="1F7EE4A0" w14:textId="77777777" w:rsidR="00B8570F" w:rsidRDefault="00B8570F" w:rsidP="006273A5">
            <w:pPr>
              <w:pStyle w:val="BodyText"/>
              <w:spacing w:before="0"/>
              <w:ind w:firstLine="0"/>
              <w:jc w:val="both"/>
            </w:pPr>
            <w:r>
              <w:t>Research Associate Professor of Oral Health Sciences</w:t>
            </w:r>
          </w:p>
          <w:p w14:paraId="62159B73" w14:textId="77777777" w:rsidR="00B8570F" w:rsidRDefault="00B8570F" w:rsidP="006273A5">
            <w:pPr>
              <w:pStyle w:val="BodyText"/>
              <w:spacing w:before="0"/>
              <w:ind w:firstLine="0"/>
              <w:jc w:val="both"/>
            </w:pPr>
            <w:r>
              <w:t>University of Washington</w:t>
            </w:r>
          </w:p>
          <w:p w14:paraId="71F975FF" w14:textId="77777777" w:rsidR="00B8570F" w:rsidRDefault="00B8570F" w:rsidP="006273A5">
            <w:pPr>
              <w:pStyle w:val="BodyText"/>
              <w:spacing w:before="0"/>
              <w:ind w:firstLine="0"/>
              <w:jc w:val="both"/>
            </w:pPr>
            <w:r>
              <w:t>Seattle, WA</w:t>
            </w:r>
          </w:p>
          <w:p w14:paraId="0A30B512" w14:textId="77777777" w:rsidR="00B8570F" w:rsidRPr="0065023B" w:rsidRDefault="00B8570F" w:rsidP="006273A5">
            <w:pPr>
              <w:pStyle w:val="BodyText"/>
              <w:spacing w:before="0"/>
              <w:ind w:firstLine="0"/>
              <w:jc w:val="both"/>
            </w:pPr>
            <w:r>
              <w:t>Email: llman@uw.edu</w:t>
            </w:r>
          </w:p>
        </w:tc>
      </w:tr>
      <w:tr w:rsidR="00E54E97" w:rsidRPr="0065023B" w14:paraId="753CEDF6" w14:textId="77777777" w:rsidTr="00B8570F">
        <w:trPr>
          <w:cantSplit/>
        </w:trPr>
        <w:tc>
          <w:tcPr>
            <w:tcW w:w="3049" w:type="dxa"/>
            <w:tcBorders>
              <w:top w:val="single" w:sz="4" w:space="0" w:color="auto"/>
              <w:left w:val="single" w:sz="4" w:space="0" w:color="auto"/>
              <w:bottom w:val="single" w:sz="4" w:space="0" w:color="auto"/>
              <w:right w:val="single" w:sz="4" w:space="0" w:color="auto"/>
            </w:tcBorders>
          </w:tcPr>
          <w:p w14:paraId="3A101178" w14:textId="77777777" w:rsidR="00E54E97" w:rsidRPr="0065023B" w:rsidRDefault="00E54E97">
            <w:pPr>
              <w:pStyle w:val="BodyText"/>
              <w:spacing w:before="0"/>
              <w:ind w:firstLine="0"/>
              <w:jc w:val="both"/>
              <w:rPr>
                <w:rStyle w:val="Strong"/>
              </w:rPr>
            </w:pPr>
            <w:r w:rsidRPr="0065023B">
              <w:rPr>
                <w:rStyle w:val="Strong"/>
                <w:rFonts w:cs="Arial"/>
              </w:rPr>
              <w:t>Coordination Center</w:t>
            </w:r>
          </w:p>
        </w:tc>
        <w:tc>
          <w:tcPr>
            <w:tcW w:w="6419" w:type="dxa"/>
            <w:tcBorders>
              <w:top w:val="single" w:sz="4" w:space="0" w:color="auto"/>
              <w:left w:val="single" w:sz="4" w:space="0" w:color="auto"/>
              <w:bottom w:val="single" w:sz="4" w:space="0" w:color="auto"/>
              <w:right w:val="single" w:sz="4" w:space="0" w:color="auto"/>
            </w:tcBorders>
          </w:tcPr>
          <w:p w14:paraId="2BCB65FB" w14:textId="0E5D2C20" w:rsidR="00BA2BF3" w:rsidRPr="00BA2BF3" w:rsidRDefault="00BA2BF3">
            <w:pPr>
              <w:pStyle w:val="p1"/>
              <w:rPr>
                <w:rFonts w:ascii="Arial" w:hAnsi="Arial" w:cs="Arial"/>
                <w:color w:val="000000" w:themeColor="text1"/>
              </w:rPr>
            </w:pPr>
            <w:r w:rsidRPr="00BA2BF3">
              <w:rPr>
                <w:rStyle w:val="s1"/>
                <w:rFonts w:ascii="Arial" w:hAnsi="Arial" w:cs="Arial"/>
                <w:color w:val="000000" w:themeColor="text1"/>
              </w:rPr>
              <w:t>Regional Clinical Dental Research Center</w:t>
            </w:r>
          </w:p>
          <w:p w14:paraId="5841F888" w14:textId="77777777" w:rsidR="00BD5D97" w:rsidRDefault="00BA2BF3" w:rsidP="00BA2BF3">
            <w:pPr>
              <w:pStyle w:val="p1"/>
              <w:rPr>
                <w:rStyle w:val="s1"/>
                <w:rFonts w:ascii="Arial" w:hAnsi="Arial" w:cs="Arial"/>
                <w:color w:val="000000" w:themeColor="text1"/>
              </w:rPr>
            </w:pPr>
            <w:r w:rsidRPr="00BA2BF3">
              <w:rPr>
                <w:rStyle w:val="s1"/>
                <w:rFonts w:ascii="Arial" w:hAnsi="Arial" w:cs="Arial"/>
                <w:color w:val="000000" w:themeColor="text1"/>
              </w:rPr>
              <w:t>Institute of Translational Health Sciences</w:t>
            </w:r>
          </w:p>
          <w:p w14:paraId="5D736C57" w14:textId="75A86545" w:rsidR="00BA2BF3" w:rsidRPr="00BA2BF3" w:rsidRDefault="00BA2BF3" w:rsidP="00BA2BF3">
            <w:pPr>
              <w:pStyle w:val="p1"/>
              <w:rPr>
                <w:rFonts w:ascii="Arial" w:hAnsi="Arial" w:cs="Arial"/>
                <w:color w:val="000000" w:themeColor="text1"/>
              </w:rPr>
            </w:pPr>
            <w:r w:rsidRPr="00BA2BF3">
              <w:rPr>
                <w:rStyle w:val="s1"/>
                <w:rFonts w:ascii="Arial" w:hAnsi="Arial" w:cs="Arial"/>
                <w:color w:val="000000" w:themeColor="text1"/>
              </w:rPr>
              <w:t>1959 NE Pacific St., Box 357480, Seattle, WA 98195</w:t>
            </w:r>
          </w:p>
          <w:p w14:paraId="30101D33" w14:textId="77777777" w:rsidR="00E54E97" w:rsidRPr="00E03313" w:rsidRDefault="00BA2BF3" w:rsidP="00E03313">
            <w:pPr>
              <w:pStyle w:val="p1"/>
              <w:rPr>
                <w:rFonts w:ascii="Arial" w:hAnsi="Arial" w:cs="Arial"/>
                <w:color w:val="000000" w:themeColor="text1"/>
              </w:rPr>
            </w:pPr>
            <w:r w:rsidRPr="00BA2BF3">
              <w:rPr>
                <w:rStyle w:val="s1"/>
                <w:rFonts w:ascii="Arial" w:hAnsi="Arial" w:cs="Arial"/>
                <w:color w:val="000000" w:themeColor="text1"/>
              </w:rPr>
              <w:t>206-685-8132 / FAX: 206-685-9654</w:t>
            </w:r>
          </w:p>
        </w:tc>
      </w:tr>
    </w:tbl>
    <w:p w14:paraId="3D81FEAA" w14:textId="560D0A2D" w:rsidR="00E011AC" w:rsidRDefault="00E011AC" w:rsidP="000C7E12">
      <w:pPr>
        <w:ind w:firstLine="0"/>
        <w:jc w:val="both"/>
      </w:pPr>
      <w:bookmarkStart w:id="46" w:name="_Toc42588959"/>
      <w:bookmarkStart w:id="47" w:name="_Toc53202800"/>
      <w:bookmarkStart w:id="48" w:name="_Toc224445198"/>
    </w:p>
    <w:p w14:paraId="4D4C4ECB" w14:textId="69B9ECFC" w:rsidR="00377277" w:rsidRDefault="00377277" w:rsidP="000C7E12">
      <w:pPr>
        <w:ind w:firstLine="0"/>
        <w:jc w:val="both"/>
      </w:pPr>
    </w:p>
    <w:p w14:paraId="1CC56347" w14:textId="7A523CD5" w:rsidR="00377277" w:rsidRDefault="00377277" w:rsidP="000C7E12">
      <w:pPr>
        <w:ind w:firstLine="0"/>
        <w:jc w:val="both"/>
      </w:pPr>
    </w:p>
    <w:p w14:paraId="3FF4BFAC" w14:textId="5E3AB529" w:rsidR="00377277" w:rsidRDefault="00377277" w:rsidP="000C7E12">
      <w:pPr>
        <w:ind w:firstLine="0"/>
        <w:jc w:val="both"/>
      </w:pPr>
    </w:p>
    <w:p w14:paraId="0D44DAB6" w14:textId="77777777" w:rsidR="00377277" w:rsidRPr="0065023B" w:rsidRDefault="00377277" w:rsidP="000C7E12">
      <w:pPr>
        <w:ind w:firstLine="0"/>
        <w:jc w:val="both"/>
      </w:pPr>
    </w:p>
    <w:p w14:paraId="3F1382D2" w14:textId="77777777" w:rsidR="00E54E97" w:rsidRPr="0065023B" w:rsidRDefault="00C32D49" w:rsidP="00834C9D">
      <w:pPr>
        <w:pStyle w:val="Heading1"/>
        <w:spacing w:before="0"/>
        <w:jc w:val="both"/>
        <w:rPr>
          <w:sz w:val="22"/>
          <w:szCs w:val="22"/>
        </w:rPr>
      </w:pPr>
      <w:bookmarkStart w:id="49" w:name="_Toc339289600"/>
      <w:bookmarkStart w:id="50" w:name="_Toc339289716"/>
      <w:bookmarkStart w:id="51" w:name="_Toc340852646"/>
      <w:bookmarkStart w:id="52" w:name="_Toc345575345"/>
      <w:bookmarkStart w:id="53" w:name="_Toc94786785"/>
      <w:r>
        <w:rPr>
          <w:sz w:val="22"/>
          <w:szCs w:val="22"/>
        </w:rPr>
        <w:t xml:space="preserve">2.  </w:t>
      </w:r>
      <w:r w:rsidR="00E54E97" w:rsidRPr="0065023B">
        <w:rPr>
          <w:sz w:val="22"/>
          <w:szCs w:val="22"/>
        </w:rPr>
        <w:t>Introduction: Background Information and Scientific Rationale</w:t>
      </w:r>
      <w:bookmarkEnd w:id="46"/>
      <w:bookmarkEnd w:id="47"/>
      <w:bookmarkEnd w:id="48"/>
      <w:bookmarkEnd w:id="49"/>
      <w:bookmarkEnd w:id="50"/>
      <w:bookmarkEnd w:id="51"/>
      <w:bookmarkEnd w:id="52"/>
      <w:bookmarkEnd w:id="53"/>
    </w:p>
    <w:p w14:paraId="6A8E7B91" w14:textId="77777777" w:rsidR="00E54E97" w:rsidRPr="0065023B" w:rsidRDefault="00E54E97" w:rsidP="004B0140">
      <w:pPr>
        <w:pStyle w:val="BodyText"/>
        <w:spacing w:before="0"/>
        <w:ind w:firstLine="0"/>
        <w:jc w:val="both"/>
      </w:pPr>
    </w:p>
    <w:p w14:paraId="77275C3D" w14:textId="77777777" w:rsidR="00E54E97" w:rsidRPr="0065023B" w:rsidRDefault="00E54E97" w:rsidP="00F569AD">
      <w:pPr>
        <w:pStyle w:val="Heading2"/>
      </w:pPr>
      <w:bookmarkStart w:id="54" w:name="_Toc42588960"/>
      <w:bookmarkStart w:id="55" w:name="_Toc53202801"/>
      <w:bookmarkStart w:id="56" w:name="_Toc224445199"/>
      <w:bookmarkStart w:id="57" w:name="_Toc339289601"/>
      <w:bookmarkStart w:id="58" w:name="_Toc339289717"/>
      <w:bookmarkStart w:id="59" w:name="_Toc340852647"/>
      <w:bookmarkStart w:id="60" w:name="_Toc345575346"/>
      <w:bookmarkStart w:id="61" w:name="_Toc42588961"/>
      <w:bookmarkStart w:id="62" w:name="_Toc53202802"/>
      <w:bookmarkStart w:id="63" w:name="_Toc224445200"/>
      <w:bookmarkStart w:id="64" w:name="_Toc94786786"/>
      <w:r w:rsidRPr="0065023B">
        <w:t>2.1</w:t>
      </w:r>
      <w:r w:rsidRPr="0065023B">
        <w:tab/>
        <w:t>Background Information</w:t>
      </w:r>
      <w:bookmarkEnd w:id="54"/>
      <w:bookmarkEnd w:id="55"/>
      <w:bookmarkEnd w:id="56"/>
      <w:bookmarkEnd w:id="57"/>
      <w:bookmarkEnd w:id="58"/>
      <w:bookmarkEnd w:id="59"/>
      <w:bookmarkEnd w:id="60"/>
      <w:bookmarkEnd w:id="64"/>
    </w:p>
    <w:p w14:paraId="3C0A85F3" w14:textId="77777777" w:rsidR="00E54E97" w:rsidRPr="0065023B" w:rsidRDefault="00E54E97" w:rsidP="004B0140">
      <w:pPr>
        <w:pStyle w:val="PlainText"/>
        <w:jc w:val="both"/>
        <w:rPr>
          <w:rFonts w:ascii="Arial" w:hAnsi="Arial" w:cs="Arial"/>
          <w:sz w:val="22"/>
          <w:szCs w:val="22"/>
        </w:rPr>
      </w:pPr>
    </w:p>
    <w:p w14:paraId="7AC1836E" w14:textId="460ADE4E" w:rsidR="002C51BD" w:rsidRDefault="002C51BD" w:rsidP="002C51BD">
      <w:pPr>
        <w:rPr>
          <w:bCs/>
        </w:rPr>
      </w:pPr>
      <w:r w:rsidRPr="003E2193">
        <w:rPr>
          <w:b/>
          <w:bCs/>
        </w:rPr>
        <w:t xml:space="preserve">Background: </w:t>
      </w:r>
      <w:r w:rsidRPr="00E84C19">
        <w:rPr>
          <w:bCs/>
        </w:rPr>
        <w:t xml:space="preserve">Topical fluorides have been the mainstay in the prevention of dental caries for decades. </w:t>
      </w:r>
      <w:r>
        <w:rPr>
          <w:bCs/>
        </w:rPr>
        <w:t>T</w:t>
      </w:r>
      <w:r w:rsidRPr="009B66B5">
        <w:rPr>
          <w:bCs/>
        </w:rPr>
        <w:t xml:space="preserve">here </w:t>
      </w:r>
      <w:r w:rsidR="00357D7A">
        <w:rPr>
          <w:bCs/>
        </w:rPr>
        <w:t>are</w:t>
      </w:r>
      <w:r w:rsidR="00357D7A" w:rsidRPr="009B66B5">
        <w:rPr>
          <w:bCs/>
        </w:rPr>
        <w:t xml:space="preserve"> </w:t>
      </w:r>
      <w:r w:rsidRPr="009B66B5">
        <w:rPr>
          <w:bCs/>
        </w:rPr>
        <w:t xml:space="preserve">abundant data on </w:t>
      </w:r>
      <w:r>
        <w:rPr>
          <w:bCs/>
        </w:rPr>
        <w:t>sodium fluoride’s (NaF)</w:t>
      </w:r>
      <w:r w:rsidRPr="009B66B5">
        <w:rPr>
          <w:bCs/>
        </w:rPr>
        <w:t xml:space="preserve"> ability to foster remineralization of tooth enamel</w:t>
      </w:r>
      <w:r>
        <w:rPr>
          <w:bCs/>
        </w:rPr>
        <w:t xml:space="preserve"> (Gao et al., 2016).  Dental NaF varnish preparations are the recommended vehicle for delivering topical NaF for dental caries prevention and arrest in young children under 6 years of age according to guidelines from the American Dental Association (ADA), </w:t>
      </w:r>
      <w:r w:rsidR="00E71242">
        <w:rPr>
          <w:bCs/>
        </w:rPr>
        <w:t xml:space="preserve">the American Academy of Pediatrics, </w:t>
      </w:r>
      <w:r>
        <w:rPr>
          <w:bCs/>
        </w:rPr>
        <w:t xml:space="preserve">the American Academy of Pediatric </w:t>
      </w:r>
      <w:proofErr w:type="gramStart"/>
      <w:r>
        <w:rPr>
          <w:bCs/>
        </w:rPr>
        <w:t>Dentistry</w:t>
      </w:r>
      <w:proofErr w:type="gramEnd"/>
      <w:r>
        <w:rPr>
          <w:bCs/>
        </w:rPr>
        <w:t xml:space="preserve"> and the US Preventive Services Task Force (Weyant et al., 2013; </w:t>
      </w:r>
      <w:r w:rsidR="00ED3ECA">
        <w:rPr>
          <w:bCs/>
        </w:rPr>
        <w:t xml:space="preserve">Clark et al., 2014; </w:t>
      </w:r>
      <w:r w:rsidRPr="0082526E">
        <w:rPr>
          <w:bCs/>
        </w:rPr>
        <w:t>American Academy of Pediatric Dentistry</w:t>
      </w:r>
      <w:r>
        <w:rPr>
          <w:bCs/>
        </w:rPr>
        <w:t xml:space="preserve">, 2013; Moyer VA 2014).  In </w:t>
      </w:r>
      <w:r w:rsidR="00D84F07">
        <w:rPr>
          <w:bCs/>
        </w:rPr>
        <w:t>children,</w:t>
      </w:r>
      <w:r>
        <w:rPr>
          <w:bCs/>
        </w:rPr>
        <w:t xml:space="preserve"> less than 6 years of age, at high risk for dental caries, the recommendation is application of NaF varnish every three months (Weyant et al., 2013).  Fluoride varnishes have been shown safe in very young children (Milgrom et al., 2014).</w:t>
      </w:r>
    </w:p>
    <w:p w14:paraId="6CDC1017" w14:textId="77777777" w:rsidR="002C51BD" w:rsidRDefault="002C51BD" w:rsidP="002C51BD">
      <w:pPr>
        <w:rPr>
          <w:bCs/>
        </w:rPr>
      </w:pPr>
    </w:p>
    <w:p w14:paraId="51622962" w14:textId="73003F61" w:rsidR="002C51BD" w:rsidRPr="00D32BB5" w:rsidRDefault="002C51BD" w:rsidP="002C51BD">
      <w:pPr>
        <w:rPr>
          <w:bCs/>
        </w:rPr>
      </w:pPr>
      <w:r w:rsidRPr="00D32BB5">
        <w:rPr>
          <w:bCs/>
        </w:rPr>
        <w:t>However, topical fluoride</w:t>
      </w:r>
      <w:r w:rsidR="00357D7A" w:rsidRPr="00D32BB5">
        <w:rPr>
          <w:bCs/>
        </w:rPr>
        <w:t>s</w:t>
      </w:r>
      <w:r w:rsidRPr="00D32BB5">
        <w:rPr>
          <w:bCs/>
        </w:rPr>
        <w:t xml:space="preserve"> alone </w:t>
      </w:r>
      <w:r w:rsidR="00357D7A" w:rsidRPr="00D32BB5">
        <w:rPr>
          <w:bCs/>
        </w:rPr>
        <w:t xml:space="preserve">are </w:t>
      </w:r>
      <w:r w:rsidRPr="00D32BB5">
        <w:rPr>
          <w:bCs/>
        </w:rPr>
        <w:t xml:space="preserve">not enough to </w:t>
      </w:r>
      <w:r w:rsidR="00D32BB5" w:rsidRPr="00D32BB5">
        <w:rPr>
          <w:bCs/>
        </w:rPr>
        <w:t>prevent</w:t>
      </w:r>
      <w:r w:rsidRPr="00D32BB5">
        <w:rPr>
          <w:bCs/>
        </w:rPr>
        <w:t xml:space="preserve"> tooth decay in high-risk populations.  </w:t>
      </w:r>
      <w:r w:rsidR="00D32BB5" w:rsidRPr="00D32BB5">
        <w:rPr>
          <w:rFonts w:cstheme="minorHAnsi"/>
          <w:bCs/>
        </w:rPr>
        <w:t>Caries researchers for some time have suggested strategies that combine topical antiseptic application to reduce or eliminate tooth surface colonization by cariogenic bacteria in addition to topical fluoride applications that primarily remineralize enamel</w:t>
      </w:r>
      <w:r w:rsidR="00D32BB5" w:rsidRPr="00D32BB5">
        <w:rPr>
          <w:bCs/>
        </w:rPr>
        <w:t xml:space="preserve"> </w:t>
      </w:r>
      <w:r w:rsidRPr="00D32BB5">
        <w:rPr>
          <w:bCs/>
        </w:rPr>
        <w:t xml:space="preserve">(Milgrom et al 2009). Povidone iodine is an FDA-approved and widely used bactericidal antiseptic. For the oral flora, iodine has preferential activities against streptococcal species, pathogens implicated in the causation of dental caries (Tam et al., 2006; Furiga et al., 2008). Moreover, iodine's effectiveness may last </w:t>
      </w:r>
      <w:proofErr w:type="gramStart"/>
      <w:r w:rsidRPr="00D32BB5">
        <w:rPr>
          <w:bCs/>
        </w:rPr>
        <w:t>as long as</w:t>
      </w:r>
      <w:proofErr w:type="gramEnd"/>
      <w:r w:rsidRPr="00D32BB5">
        <w:rPr>
          <w:bCs/>
        </w:rPr>
        <w:t xml:space="preserve"> 6 months (Caufield et al., 1979).  </w:t>
      </w:r>
    </w:p>
    <w:p w14:paraId="3DDA6526" w14:textId="77777777" w:rsidR="002C51BD" w:rsidRDefault="002C51BD" w:rsidP="002C51BD">
      <w:pPr>
        <w:rPr>
          <w:bCs/>
        </w:rPr>
      </w:pPr>
    </w:p>
    <w:p w14:paraId="7E6746C1" w14:textId="77777777" w:rsidR="002C51BD" w:rsidRDefault="002C51BD" w:rsidP="002C51BD">
      <w:r>
        <w:rPr>
          <w:bCs/>
        </w:rPr>
        <w:t xml:space="preserve">Studies have examined the chemotherapeutic suppression of oral </w:t>
      </w:r>
      <w:r w:rsidRPr="00BF325E">
        <w:rPr>
          <w:i/>
        </w:rPr>
        <w:t>Streptococcus mutans</w:t>
      </w:r>
      <w:r w:rsidRPr="00BF325E">
        <w:t xml:space="preserve"> (Sm)</w:t>
      </w:r>
      <w:r>
        <w:t xml:space="preserve"> by povidone iodine (10%) in children with Severe Early Childhood Caries (S-ECC).  In one study, the teeth of children two to six years of age were treated topically with povidone iodine (10%) or saline following dental treatment under general anesthesia for S-ECC </w:t>
      </w:r>
      <w:r w:rsidRPr="00BF325E">
        <w:t>(Zhan et al, 2006)</w:t>
      </w:r>
      <w:r>
        <w:t xml:space="preserve">.  Levels of Sm were significantly reduced up to three months in the povidone iodine group.  A second study demonstrated suppression of Sm up to 90 days in children with S-ECC who received a single application of povidone iodine (10%) followed by a topical application of </w:t>
      </w:r>
      <w:r w:rsidRPr="00BF325E">
        <w:t>1.23% acidulated phosphate fluoride foam</w:t>
      </w:r>
      <w:r>
        <w:t xml:space="preserve"> after surgical elimination of active caries lesions </w:t>
      </w:r>
      <w:r w:rsidRPr="00BF325E">
        <w:t>(Berkowitz et al 2009)</w:t>
      </w:r>
      <w:r>
        <w:t xml:space="preserve">. </w:t>
      </w:r>
    </w:p>
    <w:p w14:paraId="5B126627" w14:textId="77777777" w:rsidR="002C51BD" w:rsidRDefault="002C51BD" w:rsidP="002C51BD"/>
    <w:p w14:paraId="6BE5D2BD" w14:textId="77777777" w:rsidR="002C51BD" w:rsidRDefault="002C51BD" w:rsidP="002C51BD">
      <w:pPr>
        <w:rPr>
          <w:bCs/>
        </w:rPr>
      </w:pPr>
      <w:r>
        <w:t xml:space="preserve">Other studies have assessed the effect of povidone iodine (10%) on dental caries. A clinical study involving babies in Puerto Rico who </w:t>
      </w:r>
      <w:r w:rsidRPr="00BF325E">
        <w:t>were at high risk for S-ECC as they were all colonized by Sm and had decay-promoting feeding behaviors</w:t>
      </w:r>
      <w:r>
        <w:t xml:space="preserve">, demonstrated that povidone iodine (10%) applied bimonthly was successful in preventing the development of early tooth decay lesions in the maxillary primary incisors </w:t>
      </w:r>
      <w:r w:rsidRPr="00BF325E">
        <w:t>(Lopez et al., 2002).</w:t>
      </w:r>
      <w:r>
        <w:t xml:space="preserve"> In a randomized clinical trial, povidone iodine (10%) applied bi-monthly significantly reduced the rate of recurrent dental decay at six months following treatment of children under general anesthesia for S-ECC </w:t>
      </w:r>
      <w:r w:rsidRPr="00BF325E">
        <w:t>(Amin et al.,</w:t>
      </w:r>
      <w:r>
        <w:t xml:space="preserve"> 2004). </w:t>
      </w:r>
    </w:p>
    <w:p w14:paraId="6AD27E11" w14:textId="77777777" w:rsidR="002C51BD" w:rsidRDefault="002C51BD" w:rsidP="002C51BD">
      <w:pPr>
        <w:rPr>
          <w:bCs/>
        </w:rPr>
      </w:pPr>
    </w:p>
    <w:p w14:paraId="283B311D" w14:textId="77777777" w:rsidR="002C51BD" w:rsidRDefault="002C51BD" w:rsidP="002C51BD">
      <w:pPr>
        <w:rPr>
          <w:bCs/>
        </w:rPr>
      </w:pPr>
      <w:r>
        <w:rPr>
          <w:bCs/>
        </w:rPr>
        <w:t xml:space="preserve">Two cohort studies have tested the effect of combining these two anti-caries agents by sequentially applying povidone iodine (10%) followed 5% NaF varnish. </w:t>
      </w:r>
      <w:r w:rsidRPr="00BF325E">
        <w:t>The first study assessed the effect of protecting erupting 1</w:t>
      </w:r>
      <w:r w:rsidRPr="00BF325E">
        <w:rPr>
          <w:vertAlign w:val="superscript"/>
        </w:rPr>
        <w:t>st</w:t>
      </w:r>
      <w:r w:rsidRPr="00BF325E">
        <w:t xml:space="preserve"> permanent molars from developing dental caries in children five to six years old</w:t>
      </w:r>
      <w:r>
        <w:t xml:space="preserve"> </w:t>
      </w:r>
      <w:r w:rsidRPr="00BF325E">
        <w:t xml:space="preserve">(Tut </w:t>
      </w:r>
      <w:r>
        <w:t>&amp;</w:t>
      </w:r>
      <w:r w:rsidRPr="00BF325E">
        <w:t xml:space="preserve"> Milgrom, 2010). The second studied the effect in the primary dentition of children 12 to 30 months</w:t>
      </w:r>
      <w:r>
        <w:t xml:space="preserve"> (</w:t>
      </w:r>
      <w:r w:rsidRPr="00BF325E">
        <w:t xml:space="preserve">Milgrom, Tut </w:t>
      </w:r>
      <w:r>
        <w:t>&amp;</w:t>
      </w:r>
      <w:r w:rsidRPr="00BF325E">
        <w:t xml:space="preserve"> Mancl, 2011</w:t>
      </w:r>
      <w:r>
        <w:t>)</w:t>
      </w:r>
      <w:r w:rsidRPr="00BF325E">
        <w:t xml:space="preserve">. </w:t>
      </w:r>
      <w:r>
        <w:rPr>
          <w:bCs/>
        </w:rPr>
        <w:t xml:space="preserve"> They demonstrated that treatment with povidone iodine reduced the rate of new decay significantly over the standard of care alone. </w:t>
      </w:r>
      <w:r w:rsidRPr="009B66B5">
        <w:rPr>
          <w:bCs/>
        </w:rPr>
        <w:t>Yet, to date, such combination products have not been brought to the market.</w:t>
      </w:r>
      <w:r>
        <w:rPr>
          <w:bCs/>
        </w:rPr>
        <w:t xml:space="preserve"> Advantage Anti-Caries Varnish was developed to combine the antiseptic povidone iodine and sodium fluoride varnish into a single product for ease of application, particularly in high caries risk, pre-school age children.   </w:t>
      </w:r>
    </w:p>
    <w:p w14:paraId="01D7DE69" w14:textId="77777777" w:rsidR="00363107" w:rsidRDefault="00363107" w:rsidP="002C51BD">
      <w:pPr>
        <w:rPr>
          <w:bCs/>
        </w:rPr>
      </w:pPr>
    </w:p>
    <w:p w14:paraId="284EE53E" w14:textId="77777777" w:rsidR="00EF326F" w:rsidRDefault="008C5356" w:rsidP="00EF326F">
      <w:r>
        <w:rPr>
          <w:bCs/>
        </w:rPr>
        <w:t xml:space="preserve">A phase 1 study of the safety of </w:t>
      </w:r>
      <w:r w:rsidR="0058649B">
        <w:rPr>
          <w:bCs/>
        </w:rPr>
        <w:t xml:space="preserve">the </w:t>
      </w:r>
      <w:r>
        <w:rPr>
          <w:bCs/>
        </w:rPr>
        <w:t>new varnish was conducted in</w:t>
      </w:r>
      <w:r w:rsidR="00862B2D">
        <w:rPr>
          <w:bCs/>
        </w:rPr>
        <w:t xml:space="preserve"> </w:t>
      </w:r>
      <w:r w:rsidR="00CC3DB9">
        <w:rPr>
          <w:bCs/>
        </w:rPr>
        <w:t xml:space="preserve">12 </w:t>
      </w:r>
      <w:r w:rsidR="00862B2D">
        <w:rPr>
          <w:bCs/>
        </w:rPr>
        <w:t>healthy child</w:t>
      </w:r>
      <w:r w:rsidR="0058649B">
        <w:rPr>
          <w:bCs/>
        </w:rPr>
        <w:t>ren</w:t>
      </w:r>
      <w:r>
        <w:rPr>
          <w:bCs/>
        </w:rPr>
        <w:t xml:space="preserve"> wi</w:t>
      </w:r>
      <w:r w:rsidR="00862B2D">
        <w:rPr>
          <w:bCs/>
        </w:rPr>
        <w:t xml:space="preserve">th an average age of </w:t>
      </w:r>
      <w:r w:rsidR="00647F31">
        <w:rPr>
          <w:bCs/>
        </w:rPr>
        <w:t>47.6 months (</w:t>
      </w:r>
      <w:r w:rsidR="00862B2D" w:rsidRPr="00011F20">
        <w:rPr>
          <w:rFonts w:eastAsiaTheme="minorEastAsia"/>
          <w:color w:val="000000" w:themeColor="text1"/>
          <w:lang w:eastAsia="ja-JP"/>
        </w:rPr>
        <w:t>WIRB PRO NUM: 20160539</w:t>
      </w:r>
      <w:r w:rsidR="00862B2D">
        <w:rPr>
          <w:rFonts w:eastAsiaTheme="minorEastAsia"/>
          <w:color w:val="000000" w:themeColor="text1"/>
          <w:lang w:eastAsia="ja-JP"/>
        </w:rPr>
        <w:t xml:space="preserve">). </w:t>
      </w:r>
      <w:r w:rsidR="00862B2D">
        <w:t xml:space="preserve">No child evidenced any intra oral erythema or secondary changes </w:t>
      </w:r>
      <w:proofErr w:type="gramStart"/>
      <w:r w:rsidR="00862B2D">
        <w:t>as a consequence of</w:t>
      </w:r>
      <w:proofErr w:type="gramEnd"/>
      <w:r w:rsidR="00862B2D">
        <w:t xml:space="preserve"> the varnish application either immediately or within 24-48 hours post application. Neither were there any adverse effects. </w:t>
      </w:r>
      <w:r w:rsidR="002C51BD" w:rsidRPr="00363107">
        <w:t>The FDA has reviewed</w:t>
      </w:r>
      <w:r w:rsidR="00862B2D">
        <w:t xml:space="preserve"> the previous safety work and</w:t>
      </w:r>
      <w:r w:rsidR="002C51BD" w:rsidRPr="00363107">
        <w:t xml:space="preserve"> this protocol and issued IND 128835 for this work. </w:t>
      </w:r>
    </w:p>
    <w:p w14:paraId="768CFB7D" w14:textId="77777777" w:rsidR="00EF326F" w:rsidRDefault="00EF326F" w:rsidP="00EF326F">
      <w:pPr>
        <w:rPr>
          <w:highlight w:val="yellow"/>
        </w:rPr>
      </w:pPr>
    </w:p>
    <w:p w14:paraId="667292A7" w14:textId="77777777" w:rsidR="00D133CE" w:rsidRDefault="00EF326F" w:rsidP="00D133CE">
      <w:r w:rsidRPr="00EF326F">
        <w:t>A phase 1 study</w:t>
      </w:r>
      <w:r w:rsidR="00893E82">
        <w:t xml:space="preserve"> (Lin, Rothen &amp; Milgrom, </w:t>
      </w:r>
      <w:r w:rsidR="00DD6194">
        <w:t>2018)</w:t>
      </w:r>
      <w:r w:rsidRPr="00C903CE">
        <w:t xml:space="preserve"> </w:t>
      </w:r>
      <w:r>
        <w:t>was carried out</w:t>
      </w:r>
      <w:r w:rsidRPr="00C903CE">
        <w:t xml:space="preserve"> to characterize </w:t>
      </w:r>
      <w:r>
        <w:t>the</w:t>
      </w:r>
      <w:r w:rsidRPr="00C903CE">
        <w:t xml:space="preserve"> </w:t>
      </w:r>
      <w:r>
        <w:t>kinetics</w:t>
      </w:r>
      <w:r w:rsidRPr="00C903CE">
        <w:t xml:space="preserve"> </w:t>
      </w:r>
      <w:r>
        <w:t>of iodine and fluoride</w:t>
      </w:r>
      <w:r w:rsidRPr="00C903CE">
        <w:t xml:space="preserve"> </w:t>
      </w:r>
      <w:r>
        <w:t>following topical application of</w:t>
      </w:r>
      <w:r w:rsidRPr="00C903CE">
        <w:t xml:space="preserve"> </w:t>
      </w:r>
      <w:r>
        <w:t xml:space="preserve">the PVP-I and NaF anti-caries varnish in healthy adults (WIRB PRO NUM: </w:t>
      </w:r>
      <w:r w:rsidR="00AC0B82" w:rsidRPr="00AC0B82">
        <w:t>20161181</w:t>
      </w:r>
      <w:r>
        <w:t xml:space="preserve">). </w:t>
      </w:r>
      <w:r w:rsidRPr="000C4D76">
        <w:t>Sixteen subjects (</w:t>
      </w:r>
      <w:r>
        <w:t>23 to 57</w:t>
      </w:r>
      <w:r w:rsidRPr="00C903CE">
        <w:t xml:space="preserve"> years) participated in </w:t>
      </w:r>
      <w:r>
        <w:t>a pharmacokinetics study following the application 0.4 mL of a v</w:t>
      </w:r>
      <w:r w:rsidRPr="007354CE">
        <w:t>arnish</w:t>
      </w:r>
      <w:r>
        <w:t xml:space="preserve"> containing </w:t>
      </w:r>
      <w:r w:rsidRPr="007354CE">
        <w:t xml:space="preserve">10% (w/v) </w:t>
      </w:r>
      <w:r>
        <w:t>PVP-I</w:t>
      </w:r>
      <w:r w:rsidRPr="007354CE">
        <w:t xml:space="preserve"> and 5% (w/v)</w:t>
      </w:r>
      <w:r>
        <w:t xml:space="preserve"> NaF.</w:t>
      </w:r>
      <w:r w:rsidRPr="007354CE">
        <w:t xml:space="preserve"> </w:t>
      </w:r>
      <w:r>
        <w:t xml:space="preserve"> Serum and urine samples were collected at various time points over 24 hours following application of varnish. Iodine and fluoride concentrations were analyzed, and for each time point baseline concentrations were subtracted from observed values.  </w:t>
      </w:r>
      <w:r w:rsidRPr="005B32EE">
        <w:t xml:space="preserve">Following varnish application, 2 of 16 participants had </w:t>
      </w:r>
      <w:r>
        <w:t xml:space="preserve">nearly undetectable </w:t>
      </w:r>
      <w:r w:rsidRPr="005B32EE">
        <w:t>baseline-corrected iodine and fluoride levels</w:t>
      </w:r>
      <w:r>
        <w:t>, suggesting minimal absorption</w:t>
      </w:r>
      <w:r w:rsidRPr="00AC0B82">
        <w:t>, lack of release iodine and fluoride from the varnish, or inconsistent dosing</w:t>
      </w:r>
      <w:r w:rsidRPr="005B32EE">
        <w:t>.</w:t>
      </w:r>
      <w:r>
        <w:t xml:space="preserve">  The average peak concentrations were </w:t>
      </w:r>
      <w:r w:rsidRPr="001D1610">
        <w:t>57 ± 33</w:t>
      </w:r>
      <w:r>
        <w:t xml:space="preserve"> ng/mL iodine and 60</w:t>
      </w:r>
      <w:r w:rsidRPr="001D1610">
        <w:t xml:space="preserve"> ± </w:t>
      </w:r>
      <w:r>
        <w:t>34 n</w:t>
      </w:r>
      <w:r w:rsidRPr="002A2118">
        <w:t xml:space="preserve">g/mL </w:t>
      </w:r>
      <w:r>
        <w:t>(0.060</w:t>
      </w:r>
      <w:r w:rsidRPr="001D1610">
        <w:t xml:space="preserve"> ± </w:t>
      </w:r>
      <w:r>
        <w:t>0.034 ppm) fluoride and occurred within 3 hr of application</w:t>
      </w:r>
      <w:r w:rsidRPr="002A2118">
        <w:t xml:space="preserve">.  The average elimination half-life was </w:t>
      </w:r>
      <w:r w:rsidRPr="002A2118">
        <w:rPr>
          <w:color w:val="000000"/>
        </w:rPr>
        <w:t xml:space="preserve">5.5 ± 1.4 hr and 3.1 ± 1.6 hr for iodine and fluoride, respectively.  </w:t>
      </w:r>
      <w:r>
        <w:t xml:space="preserve"> Renal clearance of iodine and fluoride were </w:t>
      </w:r>
      <w:proofErr w:type="gramStart"/>
      <w:r>
        <w:t>similar to</w:t>
      </w:r>
      <w:proofErr w:type="gramEnd"/>
      <w:r>
        <w:t xml:space="preserve"> literature values.  </w:t>
      </w:r>
      <w:r w:rsidRPr="006E5985">
        <w:rPr>
          <w:color w:val="000000" w:themeColor="text1"/>
        </w:rPr>
        <w:t xml:space="preserve">No adverse events related to the </w:t>
      </w:r>
      <w:r w:rsidRPr="00280B21">
        <w:rPr>
          <w:color w:val="000000" w:themeColor="text1"/>
        </w:rPr>
        <w:t>study</w:t>
      </w:r>
      <w:r w:rsidRPr="006E5985">
        <w:rPr>
          <w:color w:val="000000" w:themeColor="text1"/>
        </w:rPr>
        <w:t xml:space="preserve"> </w:t>
      </w:r>
      <w:r>
        <w:rPr>
          <w:color w:val="000000" w:themeColor="text1"/>
        </w:rPr>
        <w:t>varnish</w:t>
      </w:r>
      <w:r w:rsidRPr="006E5985">
        <w:rPr>
          <w:color w:val="000000" w:themeColor="text1"/>
        </w:rPr>
        <w:t xml:space="preserve"> </w:t>
      </w:r>
      <w:r w:rsidRPr="006E5985">
        <w:rPr>
          <w:color w:val="000000"/>
        </w:rPr>
        <w:t>were</w:t>
      </w:r>
      <w:r>
        <w:rPr>
          <w:color w:val="000000"/>
        </w:rPr>
        <w:t xml:space="preserve"> observed by the investigative team or</w:t>
      </w:r>
      <w:r w:rsidRPr="006E5985">
        <w:rPr>
          <w:color w:val="000000"/>
        </w:rPr>
        <w:t xml:space="preserve"> reported by the </w:t>
      </w:r>
      <w:r w:rsidRPr="005B32EE">
        <w:rPr>
          <w:color w:val="000000"/>
        </w:rPr>
        <w:t>participants</w:t>
      </w:r>
      <w:r>
        <w:rPr>
          <w:color w:val="000000"/>
        </w:rPr>
        <w:t xml:space="preserve">.  In this study, </w:t>
      </w:r>
      <w:r>
        <w:t>serum fluoride and iodine transiently increased, but were within normal range 24 hr after application of the varnish. This</w:t>
      </w:r>
      <w:r w:rsidRPr="002A2118">
        <w:t xml:space="preserve"> study has shown that </w:t>
      </w:r>
      <w:r>
        <w:t xml:space="preserve">the combination of PVP-I and NaF in a proposed anti-caries varnish was well tolerated.  </w:t>
      </w:r>
    </w:p>
    <w:p w14:paraId="0E1769EA" w14:textId="77777777" w:rsidR="00D133CE" w:rsidRDefault="00D133CE" w:rsidP="00D133CE"/>
    <w:p w14:paraId="504A4E36" w14:textId="62217B9B" w:rsidR="008D008B" w:rsidRPr="00DE3E3A" w:rsidRDefault="00D679BA" w:rsidP="008D008B">
      <w:pPr>
        <w:rPr>
          <w:rFonts w:cstheme="minorHAnsi"/>
        </w:rPr>
      </w:pPr>
      <w:r w:rsidRPr="00DE3E3A">
        <w:rPr>
          <w:b/>
        </w:rPr>
        <w:t>Phase 2</w:t>
      </w:r>
      <w:r w:rsidR="00C51E7E" w:rsidRPr="00DE3E3A">
        <w:rPr>
          <w:b/>
        </w:rPr>
        <w:t xml:space="preserve"> Study in FSM. </w:t>
      </w:r>
      <w:r w:rsidR="00C51E7E" w:rsidRPr="00DE3E3A">
        <w:t xml:space="preserve">A single center randomized, double-blind, active-controlled, parallel-group trial to assess efficacy of </w:t>
      </w:r>
      <w:r w:rsidR="00067137">
        <w:t>the Advantage Anti-Caries Varnish</w:t>
      </w:r>
      <w:r w:rsidR="00C51E7E" w:rsidRPr="00DE3E3A">
        <w:t xml:space="preserve"> (10% PVP-I, </w:t>
      </w:r>
      <w:r w:rsidR="004A60AC">
        <w:t>5.0</w:t>
      </w:r>
      <w:r w:rsidR="00C51E7E" w:rsidRPr="00DE3E3A">
        <w:t>% NaF) was conducted in Pohnpei FSM to determine if it is superior</w:t>
      </w:r>
      <w:r w:rsidR="00067137">
        <w:t xml:space="preserve"> to a varnish containing only </w:t>
      </w:r>
      <w:r w:rsidR="00C51E7E" w:rsidRPr="00DE3E3A">
        <w:t xml:space="preserve">5% NaF in the prevention of new caries lesions (COM-FSM IRB Protocol #2017-18-05; WIRB PRO NUM: 20170090). </w:t>
      </w:r>
      <w:r w:rsidR="008D008B" w:rsidRPr="00DE3E3A">
        <w:rPr>
          <w:rFonts w:cstheme="minorHAnsi"/>
        </w:rPr>
        <w:t xml:space="preserve">The study population was healthy children 48 to 84-months-old enrolled in 10 Early Childhood Education centers. </w:t>
      </w:r>
      <w:r w:rsidR="00067137" w:rsidRPr="007637AE">
        <w:rPr>
          <w:rFonts w:cstheme="minorHAnsi"/>
          <w:szCs w:val="24"/>
        </w:rPr>
        <w:t>There were 299 consents in a sc</w:t>
      </w:r>
      <w:r w:rsidR="00067137">
        <w:rPr>
          <w:rFonts w:cstheme="minorHAnsi"/>
          <w:szCs w:val="24"/>
        </w:rPr>
        <w:t>hool population of 377 children</w:t>
      </w:r>
      <w:r w:rsidR="008D008B" w:rsidRPr="00DE3E3A">
        <w:rPr>
          <w:rFonts w:cstheme="minorHAnsi"/>
        </w:rPr>
        <w:t>. A study assistant collected healthy history information. Fifteen children were excluded and 284 were randomized (1:1 allocation). Two hundred seventy</w:t>
      </w:r>
      <w:r w:rsidR="00A32769">
        <w:rPr>
          <w:rFonts w:cstheme="minorHAnsi"/>
        </w:rPr>
        <w:t>-</w:t>
      </w:r>
      <w:r w:rsidR="008D008B" w:rsidRPr="00DE3E3A">
        <w:rPr>
          <w:rFonts w:cstheme="minorHAnsi"/>
        </w:rPr>
        <w:t xml:space="preserve">three children were analyzed in year 1 and 262 children were analyzed in year 2.  The dental varnish contained 10% PVP-I and </w:t>
      </w:r>
      <w:r w:rsidR="004A60AC">
        <w:rPr>
          <w:rFonts w:cstheme="minorHAnsi"/>
        </w:rPr>
        <w:t>5.0</w:t>
      </w:r>
      <w:r w:rsidR="008D008B" w:rsidRPr="00DE3E3A">
        <w:rPr>
          <w:rFonts w:cstheme="minorHAnsi"/>
        </w:rPr>
        <w:t xml:space="preserve">% NaF. The comparator contained only NaF. Varnishes were applied once every 3 months </w:t>
      </w:r>
      <w:proofErr w:type="gramStart"/>
      <w:r w:rsidR="008D008B" w:rsidRPr="00DE3E3A">
        <w:rPr>
          <w:rFonts w:cstheme="minorHAnsi"/>
        </w:rPr>
        <w:t>during</w:t>
      </w:r>
      <w:proofErr w:type="gramEnd"/>
      <w:r w:rsidR="008D008B" w:rsidRPr="00DE3E3A">
        <w:rPr>
          <w:rFonts w:cstheme="minorHAnsi"/>
        </w:rPr>
        <w:t xml:space="preserve"> two years.</w:t>
      </w:r>
      <w:r w:rsidR="008D008B" w:rsidRPr="00DE3E3A">
        <w:rPr>
          <w:rFonts w:cstheme="minorHAnsi"/>
          <w:b/>
        </w:rPr>
        <w:t xml:space="preserve"> </w:t>
      </w:r>
      <w:r w:rsidR="008D008B" w:rsidRPr="00DE3E3A">
        <w:rPr>
          <w:rFonts w:cstheme="minorHAnsi"/>
        </w:rPr>
        <w:t>The primary outcome was the surface-level primary molar caries increment (d</w:t>
      </w:r>
      <w:r w:rsidR="008D008B" w:rsidRPr="00DE3E3A">
        <w:rPr>
          <w:rFonts w:cstheme="minorHAnsi"/>
          <w:vertAlign w:val="subscript"/>
        </w:rPr>
        <w:t>2-4</w:t>
      </w:r>
      <w:r w:rsidR="008D008B" w:rsidRPr="00DE3E3A">
        <w:rPr>
          <w:rFonts w:cstheme="minorHAnsi"/>
        </w:rPr>
        <w:t>mfs) at two-years. Baseline to Year 1 and Year 2, caries increments were compared between conditions using log-linear regression adjusting for age</w:t>
      </w:r>
      <w:r w:rsidR="0081450A">
        <w:rPr>
          <w:rFonts w:cstheme="minorHAnsi"/>
        </w:rPr>
        <w:t xml:space="preserve">, </w:t>
      </w:r>
      <w:proofErr w:type="gramStart"/>
      <w:r w:rsidR="008D008B" w:rsidRPr="00DE3E3A">
        <w:rPr>
          <w:rFonts w:cstheme="minorHAnsi"/>
        </w:rPr>
        <w:t>sex</w:t>
      </w:r>
      <w:proofErr w:type="gramEnd"/>
      <w:r w:rsidR="0081450A">
        <w:rPr>
          <w:rFonts w:cstheme="minorHAnsi"/>
        </w:rPr>
        <w:t xml:space="preserve"> and baseline caries</w:t>
      </w:r>
      <w:r w:rsidR="008D008B" w:rsidRPr="00DE3E3A">
        <w:rPr>
          <w:rFonts w:cstheme="minorHAnsi"/>
        </w:rPr>
        <w:t xml:space="preserve"> and whether the tooth was sound (free of caries lesions) at baseline. At year 1, the caries increment for primary molars sound at baseline was 0.9 surfaces (SD 1.5) for the test varnish versus 1.8 (SD 2.2) for the varnish with fluoride alone (adjusted RR=0.</w:t>
      </w:r>
      <w:r w:rsidR="00CA1E85">
        <w:rPr>
          <w:rFonts w:cstheme="minorHAnsi"/>
        </w:rPr>
        <w:t>50</w:t>
      </w:r>
      <w:r w:rsidR="008D008B" w:rsidRPr="00DE3E3A">
        <w:rPr>
          <w:rFonts w:cstheme="minorHAnsi"/>
        </w:rPr>
        <w:t>; 95% CI: 0.</w:t>
      </w:r>
      <w:r w:rsidR="00CA1E85">
        <w:rPr>
          <w:rFonts w:cstheme="minorHAnsi"/>
        </w:rPr>
        <w:t>31</w:t>
      </w:r>
      <w:r w:rsidR="008D008B" w:rsidRPr="00DE3E3A">
        <w:rPr>
          <w:rFonts w:cstheme="minorHAnsi"/>
        </w:rPr>
        <w:t xml:space="preserve"> to 0.81; </w:t>
      </w:r>
      <w:r w:rsidR="008D008B" w:rsidRPr="00DE3E3A">
        <w:rPr>
          <w:rFonts w:cstheme="minorHAnsi"/>
          <w:i/>
        </w:rPr>
        <w:t>P</w:t>
      </w:r>
      <w:r w:rsidR="008D008B" w:rsidRPr="00DE3E3A">
        <w:rPr>
          <w:rFonts w:cstheme="minorHAnsi"/>
        </w:rPr>
        <w:t xml:space="preserve"> = .00</w:t>
      </w:r>
      <w:r w:rsidR="008B5418">
        <w:rPr>
          <w:rFonts w:cstheme="minorHAnsi"/>
        </w:rPr>
        <w:t>5</w:t>
      </w:r>
      <w:r w:rsidR="008D008B" w:rsidRPr="00DE3E3A">
        <w:rPr>
          <w:rFonts w:cstheme="minorHAnsi"/>
        </w:rPr>
        <w:t>).  At year 2, the caries increment for primary molars sound at baseline was 2.3 surfaces (SD 2.8) for the test varnish versus 3.2 (SD 2.6) for the varnish with fluoride alone (adjusted RR=0.7</w:t>
      </w:r>
      <w:r w:rsidR="00AF73A7">
        <w:rPr>
          <w:rFonts w:cstheme="minorHAnsi"/>
        </w:rPr>
        <w:t>4</w:t>
      </w:r>
      <w:r w:rsidR="008D008B" w:rsidRPr="00DE3E3A">
        <w:rPr>
          <w:rFonts w:cstheme="minorHAnsi"/>
        </w:rPr>
        <w:t>; 95% CI: 0.5</w:t>
      </w:r>
      <w:r w:rsidR="002D6BF3">
        <w:rPr>
          <w:rFonts w:cstheme="minorHAnsi"/>
        </w:rPr>
        <w:t>2</w:t>
      </w:r>
      <w:r w:rsidR="008D008B" w:rsidRPr="00DE3E3A">
        <w:rPr>
          <w:rFonts w:cstheme="minorHAnsi"/>
        </w:rPr>
        <w:t xml:space="preserve"> to 1.0</w:t>
      </w:r>
      <w:r w:rsidR="000B33C5">
        <w:rPr>
          <w:rFonts w:cstheme="minorHAnsi"/>
        </w:rPr>
        <w:t>3</w:t>
      </w:r>
      <w:r w:rsidR="008D008B" w:rsidRPr="00DE3E3A">
        <w:rPr>
          <w:rFonts w:cstheme="minorHAnsi"/>
        </w:rPr>
        <w:t xml:space="preserve">; </w:t>
      </w:r>
      <w:r w:rsidR="008D008B" w:rsidRPr="002D5F3C">
        <w:rPr>
          <w:rFonts w:cstheme="minorHAnsi"/>
          <w:i/>
        </w:rPr>
        <w:t>P</w:t>
      </w:r>
      <w:r w:rsidR="008D008B" w:rsidRPr="002D5F3C">
        <w:rPr>
          <w:rFonts w:cstheme="minorHAnsi"/>
        </w:rPr>
        <w:t xml:space="preserve"> = .0</w:t>
      </w:r>
      <w:r w:rsidR="000B33C5">
        <w:rPr>
          <w:rFonts w:cstheme="minorHAnsi"/>
        </w:rPr>
        <w:t>73</w:t>
      </w:r>
      <w:r w:rsidR="008D008B" w:rsidRPr="002D5F3C">
        <w:rPr>
          <w:rFonts w:cstheme="minorHAnsi"/>
        </w:rPr>
        <w:t>).</w:t>
      </w:r>
      <w:r w:rsidR="008D008B" w:rsidRPr="00DE3E3A">
        <w:rPr>
          <w:rFonts w:cstheme="minorHAnsi"/>
        </w:rPr>
        <w:t xml:space="preserve">  Teeth that were already cavitated at baseline did not show a secondary preventive effect.  There were no harms.</w:t>
      </w:r>
      <w:r w:rsidR="00DE3E3A" w:rsidRPr="00DE3E3A">
        <w:rPr>
          <w:rFonts w:cstheme="minorHAnsi"/>
        </w:rPr>
        <w:t xml:space="preserve"> </w:t>
      </w:r>
      <w:r w:rsidR="008D008B" w:rsidRPr="00DE3E3A">
        <w:rPr>
          <w:rFonts w:cstheme="minorHAnsi"/>
        </w:rPr>
        <w:t xml:space="preserve">Results confirm the results of an earlier cohort study suggesting a dental varnish containing PVP-I and NaF is effective in the primary prevention of cavities in the primary dentition. </w:t>
      </w:r>
    </w:p>
    <w:p w14:paraId="7803C698" w14:textId="31B80185" w:rsidR="004B579D" w:rsidRDefault="004B579D" w:rsidP="00862B2D"/>
    <w:p w14:paraId="517C1073" w14:textId="286F3410" w:rsidR="002C51BD" w:rsidRPr="00363107" w:rsidRDefault="002C51BD" w:rsidP="00862B2D">
      <w:r w:rsidRPr="00363107">
        <w:t xml:space="preserve">The basic dental varnish formula </w:t>
      </w:r>
      <w:r w:rsidR="00862B2D">
        <w:t>was previously</w:t>
      </w:r>
      <w:r w:rsidRPr="00363107">
        <w:t xml:space="preserve"> cleared by the FDA as a medical device and </w:t>
      </w:r>
      <w:r w:rsidR="006314C4">
        <w:t xml:space="preserve">is </w:t>
      </w:r>
      <w:r w:rsidRPr="00363107">
        <w:t xml:space="preserve">currently </w:t>
      </w:r>
      <w:r w:rsidR="006314C4">
        <w:t>on the market</w:t>
      </w:r>
      <w:r w:rsidRPr="00363107">
        <w:t xml:space="preserve">. To our knowledge there have been no adverse event reports on this </w:t>
      </w:r>
      <w:proofErr w:type="gramStart"/>
      <w:r w:rsidRPr="00363107">
        <w:t>varnish</w:t>
      </w:r>
      <w:proofErr w:type="gramEnd"/>
      <w:r w:rsidRPr="00363107">
        <w:t xml:space="preserve"> and it has never been withdrawn from the market. Povidone iodine is widely used in children in medicine.  It has been used for intraoral application for many years without problems. Dental NaF varnish and povidone iodine have been applied sequentially at the same patient visit by clinicians for some time and two cohort studies have been published with no reports of harms.</w:t>
      </w:r>
      <w:r w:rsidR="008D4E95">
        <w:t xml:space="preserve"> Similarly, the recently completed Phase 2 trial reported no harms.</w:t>
      </w:r>
    </w:p>
    <w:p w14:paraId="1F8FEF5D" w14:textId="77777777" w:rsidR="00E54E97" w:rsidRPr="0065023B" w:rsidRDefault="00E54E97">
      <w:pPr>
        <w:pStyle w:val="BodyText"/>
        <w:spacing w:before="0"/>
        <w:ind w:firstLine="0"/>
        <w:jc w:val="both"/>
        <w:rPr>
          <w:i/>
          <w:iCs/>
        </w:rPr>
      </w:pPr>
    </w:p>
    <w:p w14:paraId="6FDE7642" w14:textId="77777777" w:rsidR="00E54E97" w:rsidRPr="0065023B" w:rsidRDefault="00E54E97" w:rsidP="004B0140">
      <w:pPr>
        <w:ind w:firstLine="0"/>
        <w:jc w:val="both"/>
      </w:pPr>
      <w:bookmarkStart w:id="65" w:name="_Toc224445201"/>
      <w:bookmarkStart w:id="66" w:name="_Toc42588962"/>
      <w:bookmarkStart w:id="67" w:name="_Toc53202803"/>
      <w:bookmarkEnd w:id="61"/>
      <w:bookmarkEnd w:id="62"/>
      <w:bookmarkEnd w:id="63"/>
    </w:p>
    <w:p w14:paraId="446BBA03" w14:textId="77777777" w:rsidR="00E54E97" w:rsidRPr="0065023B" w:rsidRDefault="0030723C" w:rsidP="00F569AD">
      <w:pPr>
        <w:pStyle w:val="Heading2"/>
      </w:pPr>
      <w:bookmarkStart w:id="68" w:name="_Toc339289603"/>
      <w:bookmarkStart w:id="69" w:name="_Toc339289719"/>
      <w:bookmarkStart w:id="70" w:name="_Toc340852649"/>
      <w:bookmarkStart w:id="71" w:name="_Toc345575348"/>
      <w:bookmarkStart w:id="72" w:name="_Toc94786787"/>
      <w:r>
        <w:t>2.2</w:t>
      </w:r>
      <w:r w:rsidR="00E54E97" w:rsidRPr="0065023B">
        <w:tab/>
        <w:t>Potential Risks and Benefits</w:t>
      </w:r>
      <w:bookmarkEnd w:id="65"/>
      <w:bookmarkEnd w:id="68"/>
      <w:bookmarkEnd w:id="69"/>
      <w:bookmarkEnd w:id="70"/>
      <w:bookmarkEnd w:id="71"/>
      <w:bookmarkEnd w:id="72"/>
    </w:p>
    <w:p w14:paraId="73CBDEA0" w14:textId="77777777" w:rsidR="00E54E97" w:rsidRPr="0065023B" w:rsidRDefault="00E54E97" w:rsidP="004B0140">
      <w:pPr>
        <w:pStyle w:val="BodyText"/>
        <w:spacing w:before="0"/>
        <w:ind w:firstLine="0"/>
        <w:jc w:val="both"/>
        <w:rPr>
          <w:rStyle w:val="Emphasis"/>
          <w:b w:val="0"/>
          <w:bCs w:val="0"/>
          <w:i w:val="0"/>
          <w:iCs w:val="0"/>
        </w:rPr>
      </w:pPr>
    </w:p>
    <w:p w14:paraId="6F28A2A6" w14:textId="77777777" w:rsidR="00E54E97" w:rsidRPr="0065023B" w:rsidRDefault="0030723C" w:rsidP="00EA603E">
      <w:pPr>
        <w:pStyle w:val="Heading3"/>
        <w:ind w:left="1980" w:hanging="720"/>
        <w:rPr>
          <w:color w:val="auto"/>
          <w:sz w:val="22"/>
          <w:szCs w:val="22"/>
        </w:rPr>
      </w:pPr>
      <w:bookmarkStart w:id="73" w:name="_Toc224445202"/>
      <w:bookmarkStart w:id="74" w:name="_Toc339289604"/>
      <w:bookmarkStart w:id="75" w:name="_Toc339289720"/>
      <w:bookmarkStart w:id="76" w:name="_Toc340852650"/>
      <w:bookmarkStart w:id="77" w:name="_Toc345575349"/>
      <w:bookmarkStart w:id="78" w:name="_Toc94786788"/>
      <w:r>
        <w:rPr>
          <w:color w:val="auto"/>
          <w:sz w:val="22"/>
          <w:szCs w:val="22"/>
        </w:rPr>
        <w:t>2.2</w:t>
      </w:r>
      <w:r w:rsidR="00E54E97" w:rsidRPr="0065023B">
        <w:rPr>
          <w:color w:val="auto"/>
          <w:sz w:val="22"/>
          <w:szCs w:val="22"/>
        </w:rPr>
        <w:t xml:space="preserve">.1 </w:t>
      </w:r>
      <w:r w:rsidR="00EA603E">
        <w:rPr>
          <w:color w:val="auto"/>
          <w:sz w:val="22"/>
          <w:szCs w:val="22"/>
        </w:rPr>
        <w:tab/>
      </w:r>
      <w:r w:rsidR="00E54E97" w:rsidRPr="0065023B">
        <w:rPr>
          <w:color w:val="auto"/>
          <w:sz w:val="22"/>
          <w:szCs w:val="22"/>
        </w:rPr>
        <w:t>Potential Risks</w:t>
      </w:r>
      <w:bookmarkEnd w:id="73"/>
      <w:bookmarkEnd w:id="74"/>
      <w:bookmarkEnd w:id="75"/>
      <w:bookmarkEnd w:id="76"/>
      <w:bookmarkEnd w:id="77"/>
      <w:bookmarkEnd w:id="78"/>
    </w:p>
    <w:p w14:paraId="04F4A455" w14:textId="77777777" w:rsidR="00E54E97" w:rsidRPr="0065023B" w:rsidRDefault="00E54E97" w:rsidP="004B0140">
      <w:pPr>
        <w:ind w:firstLine="0"/>
        <w:jc w:val="both"/>
      </w:pPr>
    </w:p>
    <w:p w14:paraId="38510541" w14:textId="77777777" w:rsidR="00E54E97" w:rsidRPr="0065023B" w:rsidRDefault="00E54E97" w:rsidP="0030723C">
      <w:pPr>
        <w:ind w:left="1260" w:firstLine="0"/>
      </w:pPr>
      <w:r w:rsidRPr="0065023B">
        <w:t xml:space="preserve">None of the proposed methods pose any serious risks to the study subjects. </w:t>
      </w:r>
    </w:p>
    <w:p w14:paraId="1743672E" w14:textId="77777777" w:rsidR="00E54E97" w:rsidRPr="0065023B" w:rsidRDefault="00E54E97" w:rsidP="0030723C">
      <w:pPr>
        <w:ind w:left="1260" w:firstLine="0"/>
      </w:pPr>
    </w:p>
    <w:p w14:paraId="0FDA1E04" w14:textId="77777777" w:rsidR="00E54E97" w:rsidRPr="0065023B" w:rsidRDefault="00E54E97" w:rsidP="0030723C">
      <w:pPr>
        <w:pStyle w:val="BodyText"/>
        <w:spacing w:before="0"/>
        <w:ind w:left="1260" w:firstLine="0"/>
      </w:pPr>
      <w:r w:rsidRPr="0065023B">
        <w:t xml:space="preserve">The FDA approves the topical use of 10% </w:t>
      </w:r>
      <w:r>
        <w:t>PVPI</w:t>
      </w:r>
      <w:r w:rsidR="004979AE">
        <w:t xml:space="preserve"> to the skin of children.</w:t>
      </w:r>
    </w:p>
    <w:p w14:paraId="3DBE2BD0" w14:textId="77777777" w:rsidR="00E54E97" w:rsidRPr="0065023B" w:rsidRDefault="00E54E97" w:rsidP="0030723C">
      <w:pPr>
        <w:pStyle w:val="BodyText"/>
        <w:spacing w:before="0"/>
        <w:ind w:left="1260" w:firstLine="0"/>
      </w:pPr>
    </w:p>
    <w:p w14:paraId="43A3926B" w14:textId="378BFAD3" w:rsidR="00E54E97" w:rsidRDefault="00E54E97" w:rsidP="0030723C">
      <w:pPr>
        <w:ind w:left="1260" w:firstLine="0"/>
      </w:pPr>
      <w:bookmarkStart w:id="79" w:name="OLE_LINK1"/>
      <w:bookmarkStart w:id="80" w:name="OLE_LINK2"/>
      <w:r w:rsidRPr="0065023B">
        <w:t xml:space="preserve">Risks from povidone iodine include rash and swelling at the site of application. Iodine can cause thyroid gland problems, but this is rare and is very unlikely at the amount used in this study. </w:t>
      </w:r>
    </w:p>
    <w:p w14:paraId="10224FF7" w14:textId="5AE93B80" w:rsidR="003C3670" w:rsidRDefault="003C3670" w:rsidP="0030723C">
      <w:pPr>
        <w:ind w:left="1260" w:firstLine="0"/>
      </w:pPr>
    </w:p>
    <w:p w14:paraId="409C87D3" w14:textId="09DF4252" w:rsidR="003C3670" w:rsidRPr="0065023B" w:rsidRDefault="003C3670" w:rsidP="0030723C">
      <w:pPr>
        <w:ind w:left="1260" w:firstLine="0"/>
      </w:pPr>
      <w:r>
        <w:t>The recent phase 2 trial demonstrated no harms.</w:t>
      </w:r>
    </w:p>
    <w:bookmarkEnd w:id="79"/>
    <w:bookmarkEnd w:id="80"/>
    <w:p w14:paraId="7534F420" w14:textId="77777777" w:rsidR="00E54E97" w:rsidRPr="0065023B" w:rsidRDefault="00E54E97" w:rsidP="00CA64E8">
      <w:pPr>
        <w:ind w:left="1260" w:firstLine="0"/>
      </w:pPr>
    </w:p>
    <w:p w14:paraId="0B8666FD" w14:textId="77777777" w:rsidR="00E54E97" w:rsidRPr="0065023B" w:rsidRDefault="0030723C" w:rsidP="00CA64E8">
      <w:pPr>
        <w:pStyle w:val="Heading3"/>
        <w:ind w:left="1980" w:hanging="720"/>
        <w:rPr>
          <w:sz w:val="22"/>
          <w:szCs w:val="22"/>
        </w:rPr>
      </w:pPr>
      <w:bookmarkStart w:id="81" w:name="_Toc224445203"/>
      <w:bookmarkStart w:id="82" w:name="_Toc339289605"/>
      <w:bookmarkStart w:id="83" w:name="_Toc339289721"/>
      <w:bookmarkStart w:id="84" w:name="_Toc340852651"/>
      <w:bookmarkStart w:id="85" w:name="_Toc345575350"/>
      <w:bookmarkStart w:id="86" w:name="_Toc94786789"/>
      <w:r>
        <w:rPr>
          <w:color w:val="auto"/>
          <w:sz w:val="22"/>
          <w:szCs w:val="22"/>
        </w:rPr>
        <w:t>2.2</w:t>
      </w:r>
      <w:r w:rsidR="00E54E97" w:rsidRPr="0065023B">
        <w:rPr>
          <w:color w:val="auto"/>
          <w:sz w:val="22"/>
          <w:szCs w:val="22"/>
        </w:rPr>
        <w:t xml:space="preserve">.2 </w:t>
      </w:r>
      <w:r w:rsidR="00EA603E">
        <w:rPr>
          <w:color w:val="auto"/>
          <w:sz w:val="22"/>
          <w:szCs w:val="22"/>
        </w:rPr>
        <w:tab/>
      </w:r>
      <w:r w:rsidR="00E54E97" w:rsidRPr="0065023B">
        <w:rPr>
          <w:color w:val="auto"/>
          <w:sz w:val="22"/>
          <w:szCs w:val="22"/>
        </w:rPr>
        <w:t>Known Potential Benefits</w:t>
      </w:r>
      <w:bookmarkEnd w:id="66"/>
      <w:bookmarkEnd w:id="67"/>
      <w:bookmarkEnd w:id="81"/>
      <w:bookmarkEnd w:id="82"/>
      <w:bookmarkEnd w:id="83"/>
      <w:bookmarkEnd w:id="84"/>
      <w:bookmarkEnd w:id="85"/>
      <w:bookmarkEnd w:id="86"/>
    </w:p>
    <w:p w14:paraId="3E29B906" w14:textId="77777777" w:rsidR="00E54E97" w:rsidRPr="0065023B" w:rsidRDefault="00E54E97" w:rsidP="00CA64E8">
      <w:pPr>
        <w:ind w:firstLine="0"/>
      </w:pPr>
    </w:p>
    <w:p w14:paraId="61ABEF19" w14:textId="13B38A17" w:rsidR="00E54E97" w:rsidRPr="0065023B" w:rsidRDefault="00E54E97" w:rsidP="00CA64E8">
      <w:pPr>
        <w:ind w:left="1260" w:firstLine="0"/>
      </w:pPr>
      <w:r w:rsidRPr="0065023B">
        <w:t xml:space="preserve">There are direct benefits to the human subjects participating in this proposal. These include the early detection of </w:t>
      </w:r>
      <w:r w:rsidR="00B54C1A">
        <w:t>caries</w:t>
      </w:r>
      <w:r w:rsidRPr="0065023B">
        <w:t xml:space="preserve">, its timely </w:t>
      </w:r>
      <w:proofErr w:type="gramStart"/>
      <w:r w:rsidRPr="0065023B">
        <w:t>management</w:t>
      </w:r>
      <w:proofErr w:type="gramEnd"/>
      <w:r w:rsidRPr="0065023B">
        <w:t xml:space="preserve"> and the possibility of its prevention. </w:t>
      </w:r>
    </w:p>
    <w:p w14:paraId="1C007CB5" w14:textId="59A74D99" w:rsidR="00E54E97" w:rsidRDefault="00E54E97" w:rsidP="004B0140">
      <w:pPr>
        <w:tabs>
          <w:tab w:val="left" w:pos="0"/>
        </w:tabs>
        <w:ind w:firstLine="0"/>
        <w:jc w:val="both"/>
      </w:pPr>
    </w:p>
    <w:p w14:paraId="0258D687" w14:textId="3325E677" w:rsidR="001D3629" w:rsidRDefault="001D3629" w:rsidP="004B0140">
      <w:pPr>
        <w:tabs>
          <w:tab w:val="left" w:pos="0"/>
        </w:tabs>
        <w:ind w:firstLine="0"/>
        <w:jc w:val="both"/>
      </w:pPr>
    </w:p>
    <w:p w14:paraId="50073607" w14:textId="5FF8E2CB" w:rsidR="001D3629" w:rsidRDefault="001D3629" w:rsidP="004B0140">
      <w:pPr>
        <w:tabs>
          <w:tab w:val="left" w:pos="0"/>
        </w:tabs>
        <w:ind w:firstLine="0"/>
        <w:jc w:val="both"/>
      </w:pPr>
    </w:p>
    <w:p w14:paraId="6A216AAC" w14:textId="44B0C409" w:rsidR="001D3629" w:rsidRDefault="001D3629" w:rsidP="004B0140">
      <w:pPr>
        <w:tabs>
          <w:tab w:val="left" w:pos="0"/>
        </w:tabs>
        <w:ind w:firstLine="0"/>
        <w:jc w:val="both"/>
      </w:pPr>
    </w:p>
    <w:p w14:paraId="4C5D63A9" w14:textId="787718DB" w:rsidR="001D3629" w:rsidRDefault="001D3629" w:rsidP="004B0140">
      <w:pPr>
        <w:tabs>
          <w:tab w:val="left" w:pos="0"/>
        </w:tabs>
        <w:ind w:firstLine="0"/>
        <w:jc w:val="both"/>
      </w:pPr>
    </w:p>
    <w:p w14:paraId="0C01856B" w14:textId="263D1E4F" w:rsidR="001D3629" w:rsidRDefault="001D3629" w:rsidP="004B0140">
      <w:pPr>
        <w:tabs>
          <w:tab w:val="left" w:pos="0"/>
        </w:tabs>
        <w:ind w:firstLine="0"/>
        <w:jc w:val="both"/>
      </w:pPr>
    </w:p>
    <w:p w14:paraId="11C09292" w14:textId="48E67E93" w:rsidR="001D3629" w:rsidRDefault="001D3629" w:rsidP="004B0140">
      <w:pPr>
        <w:tabs>
          <w:tab w:val="left" w:pos="0"/>
        </w:tabs>
        <w:ind w:firstLine="0"/>
        <w:jc w:val="both"/>
      </w:pPr>
    </w:p>
    <w:p w14:paraId="4D929E06" w14:textId="77777777" w:rsidR="001D3629" w:rsidRPr="0065023B" w:rsidRDefault="001D3629" w:rsidP="004B0140">
      <w:pPr>
        <w:tabs>
          <w:tab w:val="left" w:pos="0"/>
        </w:tabs>
        <w:ind w:firstLine="0"/>
        <w:jc w:val="both"/>
      </w:pPr>
    </w:p>
    <w:p w14:paraId="59BCF170" w14:textId="77777777" w:rsidR="00E54E97" w:rsidRPr="0065023B" w:rsidRDefault="00C32D49" w:rsidP="004B0140">
      <w:pPr>
        <w:pStyle w:val="Heading1"/>
        <w:tabs>
          <w:tab w:val="left" w:pos="360"/>
        </w:tabs>
        <w:spacing w:before="0"/>
        <w:jc w:val="both"/>
        <w:rPr>
          <w:sz w:val="22"/>
          <w:szCs w:val="22"/>
        </w:rPr>
      </w:pPr>
      <w:bookmarkStart w:id="87" w:name="_Toc345575351"/>
      <w:bookmarkStart w:id="88" w:name="_Toc94786790"/>
      <w:r>
        <w:rPr>
          <w:sz w:val="22"/>
          <w:szCs w:val="22"/>
        </w:rPr>
        <w:t xml:space="preserve">3. </w:t>
      </w:r>
      <w:bookmarkStart w:id="89" w:name="_Toc42588964"/>
      <w:bookmarkStart w:id="90" w:name="_Toc53202805"/>
      <w:bookmarkStart w:id="91" w:name="_Ref102891403"/>
      <w:bookmarkStart w:id="92" w:name="_Toc224445204"/>
      <w:bookmarkStart w:id="93" w:name="_Toc339289606"/>
      <w:bookmarkStart w:id="94" w:name="_Toc339289722"/>
      <w:bookmarkStart w:id="95" w:name="_Toc340852652"/>
      <w:r>
        <w:rPr>
          <w:sz w:val="22"/>
          <w:szCs w:val="22"/>
        </w:rPr>
        <w:t xml:space="preserve"> </w:t>
      </w:r>
      <w:r w:rsidR="00E54E97" w:rsidRPr="0065023B">
        <w:rPr>
          <w:sz w:val="22"/>
          <w:szCs w:val="22"/>
        </w:rPr>
        <w:t>Objectives</w:t>
      </w:r>
      <w:bookmarkEnd w:id="87"/>
      <w:bookmarkEnd w:id="88"/>
      <w:bookmarkEnd w:id="89"/>
      <w:bookmarkEnd w:id="90"/>
      <w:bookmarkEnd w:id="91"/>
      <w:bookmarkEnd w:id="92"/>
      <w:bookmarkEnd w:id="93"/>
      <w:bookmarkEnd w:id="94"/>
      <w:bookmarkEnd w:id="95"/>
    </w:p>
    <w:p w14:paraId="40872CAE" w14:textId="77777777" w:rsidR="00E54E97" w:rsidRPr="0065023B" w:rsidRDefault="00E54E97" w:rsidP="00F569AD">
      <w:pPr>
        <w:pStyle w:val="Heading2"/>
      </w:pPr>
      <w:bookmarkStart w:id="96" w:name="_Toc224445205"/>
    </w:p>
    <w:p w14:paraId="1CC9E4A2" w14:textId="77777777" w:rsidR="00E54E97" w:rsidRPr="0065023B" w:rsidRDefault="00E54E97" w:rsidP="00F569AD">
      <w:pPr>
        <w:pStyle w:val="Heading2"/>
      </w:pPr>
      <w:bookmarkStart w:id="97" w:name="_Toc339289607"/>
      <w:bookmarkStart w:id="98" w:name="_Toc339289723"/>
      <w:bookmarkStart w:id="99" w:name="_Toc340852653"/>
      <w:bookmarkStart w:id="100" w:name="_Toc345575352"/>
      <w:bookmarkStart w:id="101" w:name="_Toc94786791"/>
      <w:r w:rsidRPr="0065023B">
        <w:t>3.1</w:t>
      </w:r>
      <w:r w:rsidRPr="0065023B">
        <w:tab/>
        <w:t>Study Objectives</w:t>
      </w:r>
      <w:bookmarkEnd w:id="96"/>
      <w:bookmarkEnd w:id="97"/>
      <w:bookmarkEnd w:id="98"/>
      <w:bookmarkEnd w:id="99"/>
      <w:bookmarkEnd w:id="100"/>
      <w:bookmarkEnd w:id="101"/>
    </w:p>
    <w:p w14:paraId="0854D107" w14:textId="77777777" w:rsidR="00E54E97" w:rsidRPr="0065023B" w:rsidRDefault="00E54E97">
      <w:pPr>
        <w:shd w:val="clear" w:color="auto" w:fill="FFFFFF"/>
        <w:ind w:firstLine="0"/>
        <w:rPr>
          <w:color w:val="333333"/>
        </w:rPr>
      </w:pPr>
      <w:bookmarkStart w:id="102" w:name="_Ref102891533"/>
      <w:bookmarkStart w:id="103" w:name="_Ref102891556"/>
      <w:bookmarkStart w:id="104" w:name="_Toc224445206"/>
    </w:p>
    <w:p w14:paraId="38E3B988" w14:textId="77777777" w:rsidR="00E54E97" w:rsidRPr="0065023B" w:rsidRDefault="00E54E97" w:rsidP="005A6A2F">
      <w:pPr>
        <w:shd w:val="clear" w:color="auto" w:fill="FFFFFF"/>
        <w:ind w:left="360" w:firstLine="0"/>
      </w:pPr>
      <w:r w:rsidRPr="0065023B">
        <w:t>Primary Objective:</w:t>
      </w:r>
    </w:p>
    <w:p w14:paraId="135174E5" w14:textId="77777777" w:rsidR="00E54E97" w:rsidRPr="0065023B" w:rsidRDefault="00E54E97" w:rsidP="005A6A2F">
      <w:pPr>
        <w:shd w:val="clear" w:color="auto" w:fill="FFFFFF"/>
        <w:ind w:left="360" w:firstLine="0"/>
        <w:jc w:val="both"/>
      </w:pPr>
    </w:p>
    <w:p w14:paraId="52512DCE" w14:textId="270E5924" w:rsidR="008D4E95" w:rsidRPr="00F848C0" w:rsidRDefault="008D4E95" w:rsidP="00F848C0">
      <w:r w:rsidRPr="00905A65">
        <w:t xml:space="preserve">To determine if </w:t>
      </w:r>
      <w:r>
        <w:t>Advantage Anti-Caries Varnish (test varnish) is superior to a</w:t>
      </w:r>
      <w:r w:rsidR="002910E8">
        <w:t>n active</w:t>
      </w:r>
      <w:r>
        <w:t xml:space="preserve"> control varnish </w:t>
      </w:r>
      <w:r w:rsidR="002910E8">
        <w:t>(5% NaF)</w:t>
      </w:r>
      <w:r>
        <w:t xml:space="preserve"> in the prevention of caries lesions in the primary dentition</w:t>
      </w:r>
      <w:r w:rsidR="00953FC8">
        <w:t xml:space="preserve"> (Severe-Early Childhood Caries)</w:t>
      </w:r>
      <w:r>
        <w:t>.</w:t>
      </w:r>
      <w:r w:rsidR="00F848C0">
        <w:t xml:space="preserve"> Specifically, prevention of caries lesions in primary teeth that either are sound, have only d</w:t>
      </w:r>
      <w:r w:rsidR="00F848C0">
        <w:rPr>
          <w:vertAlign w:val="subscript"/>
        </w:rPr>
        <w:t>1</w:t>
      </w:r>
      <w:r w:rsidR="00F848C0">
        <w:t xml:space="preserve"> (white spots) lesions or unerupted at baseline.</w:t>
      </w:r>
    </w:p>
    <w:p w14:paraId="4FB2D68F" w14:textId="77777777" w:rsidR="00E54E97" w:rsidRPr="0065023B" w:rsidRDefault="00E54E97" w:rsidP="005A6A2F">
      <w:pPr>
        <w:shd w:val="clear" w:color="auto" w:fill="FFFFFF"/>
        <w:ind w:left="360" w:firstLine="0"/>
      </w:pPr>
    </w:p>
    <w:p w14:paraId="1ADE1168" w14:textId="77777777" w:rsidR="00E54E97" w:rsidRPr="0065023B" w:rsidRDefault="00E54E97" w:rsidP="005A6A2F">
      <w:pPr>
        <w:shd w:val="clear" w:color="auto" w:fill="FFFFFF"/>
        <w:ind w:left="360" w:firstLine="0"/>
      </w:pPr>
      <w:r w:rsidRPr="0065023B">
        <w:t>Secondary objectives:</w:t>
      </w:r>
    </w:p>
    <w:p w14:paraId="544E7402" w14:textId="77777777" w:rsidR="00E54E97" w:rsidRPr="0065023B" w:rsidRDefault="00E54E97" w:rsidP="005A6A2F">
      <w:pPr>
        <w:shd w:val="clear" w:color="auto" w:fill="FFFFFF"/>
        <w:ind w:left="360" w:firstLine="0"/>
      </w:pPr>
    </w:p>
    <w:p w14:paraId="0DBBB7FA" w14:textId="10916166" w:rsidR="00506FB6" w:rsidRDefault="00506FB6" w:rsidP="005627A8">
      <w:pPr>
        <w:pStyle w:val="BodyText"/>
        <w:spacing w:before="0"/>
        <w:ind w:left="360" w:firstLine="0"/>
        <w:jc w:val="both"/>
      </w:pPr>
      <w:r>
        <w:t>To document the safety of the test varnish.</w:t>
      </w:r>
    </w:p>
    <w:p w14:paraId="758DB4CE" w14:textId="77777777" w:rsidR="0030723C" w:rsidRPr="0065023B" w:rsidRDefault="0030723C" w:rsidP="005627A8">
      <w:pPr>
        <w:pStyle w:val="BodyText"/>
        <w:spacing w:before="0"/>
        <w:ind w:left="360" w:firstLine="0"/>
        <w:jc w:val="both"/>
      </w:pPr>
    </w:p>
    <w:p w14:paraId="585E2B82" w14:textId="77777777" w:rsidR="00E54E97" w:rsidRPr="0065023B" w:rsidRDefault="00E54E97" w:rsidP="00F569AD">
      <w:pPr>
        <w:pStyle w:val="Heading2"/>
      </w:pPr>
      <w:bookmarkStart w:id="105" w:name="_Toc339289608"/>
      <w:bookmarkStart w:id="106" w:name="_Toc339289724"/>
      <w:bookmarkStart w:id="107" w:name="_Toc340852654"/>
      <w:bookmarkStart w:id="108" w:name="_Toc345575353"/>
      <w:bookmarkStart w:id="109" w:name="_Toc94786792"/>
      <w:r w:rsidRPr="0065023B">
        <w:t>3.2</w:t>
      </w:r>
      <w:r w:rsidRPr="0065023B">
        <w:tab/>
        <w:t>Study Outcome Measures</w:t>
      </w:r>
      <w:bookmarkEnd w:id="102"/>
      <w:bookmarkEnd w:id="103"/>
      <w:bookmarkEnd w:id="104"/>
      <w:bookmarkEnd w:id="105"/>
      <w:bookmarkEnd w:id="106"/>
      <w:bookmarkEnd w:id="107"/>
      <w:bookmarkEnd w:id="108"/>
      <w:bookmarkEnd w:id="109"/>
    </w:p>
    <w:p w14:paraId="2FB810FD" w14:textId="77777777" w:rsidR="00E54E97" w:rsidRPr="0065023B" w:rsidRDefault="00E54E97" w:rsidP="005A6A2F">
      <w:pPr>
        <w:pStyle w:val="Heading3"/>
        <w:pBdr>
          <w:bottom w:val="none" w:sz="0" w:space="0" w:color="auto"/>
        </w:pBdr>
        <w:spacing w:before="0"/>
        <w:jc w:val="both"/>
        <w:rPr>
          <w:color w:val="auto"/>
          <w:sz w:val="22"/>
          <w:szCs w:val="22"/>
        </w:rPr>
      </w:pPr>
      <w:bookmarkStart w:id="110" w:name="_Toc224445207"/>
    </w:p>
    <w:p w14:paraId="43708FEE" w14:textId="4095836D" w:rsidR="00E54E97" w:rsidRPr="0065023B" w:rsidRDefault="00E54E97" w:rsidP="00EA603E">
      <w:pPr>
        <w:pStyle w:val="Heading3"/>
        <w:spacing w:before="0"/>
        <w:ind w:left="1980" w:hanging="720"/>
        <w:jc w:val="both"/>
        <w:rPr>
          <w:color w:val="auto"/>
          <w:sz w:val="22"/>
          <w:szCs w:val="22"/>
        </w:rPr>
      </w:pPr>
      <w:bookmarkStart w:id="111" w:name="_Toc339289609"/>
      <w:bookmarkStart w:id="112" w:name="_Toc339289725"/>
      <w:bookmarkStart w:id="113" w:name="_Toc340852655"/>
      <w:bookmarkStart w:id="114" w:name="_Toc345575354"/>
      <w:bookmarkStart w:id="115" w:name="_Toc94786793"/>
      <w:r w:rsidRPr="0065023B">
        <w:rPr>
          <w:color w:val="auto"/>
          <w:sz w:val="22"/>
          <w:szCs w:val="22"/>
        </w:rPr>
        <w:t xml:space="preserve">3.2.1 </w:t>
      </w:r>
      <w:r w:rsidR="00EA603E">
        <w:rPr>
          <w:color w:val="auto"/>
          <w:sz w:val="22"/>
          <w:szCs w:val="22"/>
        </w:rPr>
        <w:tab/>
      </w:r>
      <w:r w:rsidRPr="0065023B">
        <w:rPr>
          <w:color w:val="auto"/>
          <w:sz w:val="22"/>
          <w:szCs w:val="22"/>
        </w:rPr>
        <w:t>Primary Outcome Measure</w:t>
      </w:r>
      <w:bookmarkEnd w:id="110"/>
      <w:bookmarkEnd w:id="111"/>
      <w:bookmarkEnd w:id="112"/>
      <w:bookmarkEnd w:id="113"/>
      <w:bookmarkEnd w:id="114"/>
      <w:r w:rsidR="00953FC8">
        <w:rPr>
          <w:color w:val="auto"/>
          <w:sz w:val="22"/>
          <w:szCs w:val="22"/>
        </w:rPr>
        <w:t>s</w:t>
      </w:r>
      <w:bookmarkEnd w:id="115"/>
    </w:p>
    <w:p w14:paraId="504E6504" w14:textId="77777777" w:rsidR="00E54E97" w:rsidRPr="0065023B" w:rsidRDefault="00E54E97" w:rsidP="00A53905">
      <w:pPr>
        <w:pStyle w:val="BodyText"/>
        <w:spacing w:before="0"/>
        <w:ind w:left="1260" w:firstLine="0"/>
        <w:jc w:val="both"/>
      </w:pPr>
    </w:p>
    <w:p w14:paraId="0C6C0E84" w14:textId="34BEE9EF" w:rsidR="00953FC8" w:rsidRDefault="00851818" w:rsidP="00953FC8">
      <w:pPr>
        <w:pStyle w:val="BodyText"/>
        <w:numPr>
          <w:ilvl w:val="0"/>
          <w:numId w:val="58"/>
        </w:numPr>
        <w:spacing w:before="0"/>
        <w:jc w:val="both"/>
      </w:pPr>
      <w:r>
        <w:t>New s</w:t>
      </w:r>
      <w:r w:rsidR="00506FB6">
        <w:t xml:space="preserve">urface-level </w:t>
      </w:r>
      <w:r w:rsidR="00953FC8">
        <w:t>dental caries lesions</w:t>
      </w:r>
      <w:r w:rsidR="00506FB6">
        <w:t xml:space="preserve"> at 24 months post baseline</w:t>
      </w:r>
    </w:p>
    <w:p w14:paraId="1F7BB4F6" w14:textId="1B2140FB" w:rsidR="00953FC8" w:rsidRDefault="00953FC8" w:rsidP="00953FC8">
      <w:pPr>
        <w:pStyle w:val="BodyText"/>
        <w:numPr>
          <w:ilvl w:val="0"/>
          <w:numId w:val="58"/>
        </w:numPr>
        <w:spacing w:before="0"/>
        <w:jc w:val="both"/>
      </w:pPr>
      <w:r>
        <w:t xml:space="preserve">Presence/Absence of </w:t>
      </w:r>
      <w:r w:rsidR="00781047">
        <w:t xml:space="preserve">any </w:t>
      </w:r>
      <w:r w:rsidR="00851818">
        <w:t xml:space="preserve">new </w:t>
      </w:r>
      <w:r>
        <w:t>dental caries lesions</w:t>
      </w:r>
      <w:r w:rsidR="00607E38">
        <w:t xml:space="preserve"> (d</w:t>
      </w:r>
      <w:r w:rsidR="00607E38">
        <w:rPr>
          <w:vertAlign w:val="subscript"/>
        </w:rPr>
        <w:t>2-4</w:t>
      </w:r>
      <w:r w:rsidR="00607E38" w:rsidRPr="00CE711D">
        <w:t>mfs)</w:t>
      </w:r>
      <w:r w:rsidR="00607E38">
        <w:t xml:space="preserve"> </w:t>
      </w:r>
      <w:r>
        <w:t>at 12 months post baseline</w:t>
      </w:r>
    </w:p>
    <w:p w14:paraId="39DA2402" w14:textId="77777777" w:rsidR="00506FB6" w:rsidRPr="0065023B" w:rsidRDefault="00506FB6" w:rsidP="00506FB6">
      <w:pPr>
        <w:pStyle w:val="BodyText"/>
        <w:spacing w:before="0"/>
        <w:ind w:left="540" w:firstLine="720"/>
        <w:jc w:val="both"/>
        <w:rPr>
          <w:i/>
          <w:iCs/>
        </w:rPr>
      </w:pPr>
    </w:p>
    <w:p w14:paraId="00A446A2" w14:textId="77777777" w:rsidR="00E54E97" w:rsidRPr="0065023B" w:rsidRDefault="00E54E97" w:rsidP="00EA603E">
      <w:pPr>
        <w:pStyle w:val="Heading3"/>
        <w:spacing w:before="0"/>
        <w:ind w:left="1980" w:hanging="720"/>
        <w:jc w:val="both"/>
        <w:rPr>
          <w:color w:val="auto"/>
          <w:sz w:val="22"/>
          <w:szCs w:val="22"/>
        </w:rPr>
      </w:pPr>
      <w:bookmarkStart w:id="116" w:name="_Toc224445208"/>
      <w:bookmarkStart w:id="117" w:name="_Toc339289610"/>
      <w:bookmarkStart w:id="118" w:name="_Toc339289726"/>
      <w:bookmarkStart w:id="119" w:name="_Toc340852656"/>
      <w:bookmarkStart w:id="120" w:name="_Toc345575355"/>
      <w:bookmarkStart w:id="121" w:name="_Toc94786794"/>
      <w:r w:rsidRPr="0065023B">
        <w:rPr>
          <w:color w:val="auto"/>
          <w:sz w:val="22"/>
          <w:szCs w:val="22"/>
        </w:rPr>
        <w:t xml:space="preserve">3.2.2 </w:t>
      </w:r>
      <w:r w:rsidR="00EA603E">
        <w:rPr>
          <w:color w:val="auto"/>
          <w:sz w:val="22"/>
          <w:szCs w:val="22"/>
        </w:rPr>
        <w:tab/>
      </w:r>
      <w:r w:rsidRPr="0065023B">
        <w:rPr>
          <w:color w:val="auto"/>
          <w:sz w:val="22"/>
          <w:szCs w:val="22"/>
        </w:rPr>
        <w:t>Secondary Outcome Measures</w:t>
      </w:r>
      <w:bookmarkEnd w:id="116"/>
      <w:bookmarkEnd w:id="117"/>
      <w:bookmarkEnd w:id="118"/>
      <w:bookmarkEnd w:id="119"/>
      <w:bookmarkEnd w:id="120"/>
      <w:bookmarkEnd w:id="121"/>
    </w:p>
    <w:p w14:paraId="39366987" w14:textId="77777777" w:rsidR="00E54E97" w:rsidRPr="0065023B" w:rsidRDefault="00E54E97" w:rsidP="004B0140">
      <w:pPr>
        <w:ind w:firstLine="0"/>
        <w:rPr>
          <w:rStyle w:val="Emphasis"/>
          <w:sz w:val="24"/>
          <w:szCs w:val="24"/>
        </w:rPr>
      </w:pPr>
    </w:p>
    <w:p w14:paraId="777B2E1E" w14:textId="77777777" w:rsidR="00E54E97" w:rsidRPr="0065023B" w:rsidRDefault="00E54E97" w:rsidP="00953FC8">
      <w:pPr>
        <w:pStyle w:val="ListParagraph"/>
        <w:numPr>
          <w:ilvl w:val="0"/>
          <w:numId w:val="33"/>
        </w:numPr>
        <w:tabs>
          <w:tab w:val="clear" w:pos="360"/>
        </w:tabs>
        <w:ind w:left="1800"/>
        <w:rPr>
          <w:rStyle w:val="Emphasis"/>
        </w:rPr>
      </w:pPr>
      <w:r>
        <w:rPr>
          <w:rStyle w:val="Emphasis"/>
          <w:rFonts w:cs="Arial"/>
          <w:b w:val="0"/>
          <w:bCs w:val="0"/>
          <w:i w:val="0"/>
          <w:iCs w:val="0"/>
          <w:color w:val="auto"/>
        </w:rPr>
        <w:t>A</w:t>
      </w:r>
      <w:r w:rsidRPr="0065023B">
        <w:rPr>
          <w:rStyle w:val="Emphasis"/>
          <w:rFonts w:cs="Arial"/>
          <w:b w:val="0"/>
          <w:bCs w:val="0"/>
          <w:i w:val="0"/>
          <w:iCs w:val="0"/>
          <w:color w:val="auto"/>
        </w:rPr>
        <w:t xml:space="preserve">dverse event </w:t>
      </w:r>
      <w:r>
        <w:rPr>
          <w:rStyle w:val="Emphasis"/>
          <w:rFonts w:cs="Arial"/>
          <w:b w:val="0"/>
          <w:bCs w:val="0"/>
          <w:i w:val="0"/>
          <w:iCs w:val="0"/>
          <w:color w:val="auto"/>
        </w:rPr>
        <w:t>occurrence</w:t>
      </w:r>
    </w:p>
    <w:p w14:paraId="2061C632" w14:textId="77777777" w:rsidR="00E54E97" w:rsidRPr="0065023B" w:rsidRDefault="00E54E97" w:rsidP="005A6A2F">
      <w:pPr>
        <w:pStyle w:val="ListParagraph"/>
        <w:ind w:left="1080" w:firstLine="0"/>
        <w:jc w:val="both"/>
        <w:rPr>
          <w:rStyle w:val="Emphasis"/>
        </w:rPr>
      </w:pPr>
    </w:p>
    <w:p w14:paraId="61FD2C13" w14:textId="77777777" w:rsidR="00E54E97" w:rsidRPr="0065023B" w:rsidRDefault="00E54E97" w:rsidP="00007624">
      <w:pPr>
        <w:pStyle w:val="ListParagraph"/>
        <w:ind w:left="1080" w:hanging="360"/>
        <w:jc w:val="both"/>
        <w:rPr>
          <w:rStyle w:val="Emphasis"/>
        </w:rPr>
      </w:pPr>
    </w:p>
    <w:p w14:paraId="4890D2C8" w14:textId="77777777" w:rsidR="00E54E97" w:rsidRPr="0065023B" w:rsidRDefault="00C32D49" w:rsidP="004B0140">
      <w:pPr>
        <w:pStyle w:val="Heading1"/>
        <w:tabs>
          <w:tab w:val="left" w:pos="360"/>
          <w:tab w:val="left" w:pos="450"/>
        </w:tabs>
        <w:spacing w:before="0"/>
        <w:jc w:val="both"/>
        <w:rPr>
          <w:sz w:val="22"/>
          <w:szCs w:val="22"/>
        </w:rPr>
      </w:pPr>
      <w:bookmarkStart w:id="122" w:name="_Toc42588965"/>
      <w:bookmarkStart w:id="123" w:name="_Toc53202806"/>
      <w:bookmarkStart w:id="124" w:name="_Toc224445209"/>
      <w:bookmarkStart w:id="125" w:name="_Toc339289611"/>
      <w:bookmarkStart w:id="126" w:name="_Toc339289727"/>
      <w:bookmarkStart w:id="127" w:name="_Toc340852657"/>
      <w:bookmarkStart w:id="128" w:name="_Toc345575356"/>
      <w:bookmarkStart w:id="129" w:name="_Toc94786795"/>
      <w:r>
        <w:rPr>
          <w:sz w:val="22"/>
          <w:szCs w:val="22"/>
        </w:rPr>
        <w:t xml:space="preserve">4.  </w:t>
      </w:r>
      <w:r w:rsidR="00E54E97" w:rsidRPr="0065023B">
        <w:rPr>
          <w:sz w:val="22"/>
          <w:szCs w:val="22"/>
        </w:rPr>
        <w:t>Study Design</w:t>
      </w:r>
      <w:bookmarkEnd w:id="122"/>
      <w:bookmarkEnd w:id="123"/>
      <w:bookmarkEnd w:id="124"/>
      <w:bookmarkEnd w:id="125"/>
      <w:bookmarkEnd w:id="126"/>
      <w:bookmarkEnd w:id="127"/>
      <w:bookmarkEnd w:id="128"/>
      <w:bookmarkEnd w:id="129"/>
    </w:p>
    <w:p w14:paraId="76F3227D" w14:textId="77777777" w:rsidR="00E54E97" w:rsidRPr="0065023B" w:rsidRDefault="00E54E97" w:rsidP="004B0140">
      <w:pPr>
        <w:pStyle w:val="BodyText"/>
        <w:spacing w:before="0"/>
        <w:ind w:firstLine="0"/>
        <w:jc w:val="both"/>
      </w:pPr>
    </w:p>
    <w:p w14:paraId="687EFB76" w14:textId="77777777" w:rsidR="004B47AD" w:rsidRPr="001C1B4B" w:rsidRDefault="004B47AD" w:rsidP="004B47AD">
      <w:pPr>
        <w:ind w:firstLine="0"/>
      </w:pPr>
      <w:r w:rsidRPr="001C1B4B">
        <w:t>This is a single center randomized, double-blind, placebo-controlled, parallel-group trial.</w:t>
      </w:r>
    </w:p>
    <w:p w14:paraId="6A81C6FD" w14:textId="77777777" w:rsidR="00E54E97" w:rsidRPr="0065023B" w:rsidRDefault="00E54E97" w:rsidP="004B0140">
      <w:pPr>
        <w:pStyle w:val="BodyText"/>
        <w:spacing w:before="0"/>
        <w:ind w:firstLine="0"/>
        <w:jc w:val="both"/>
        <w:rPr>
          <w:i/>
          <w:iCs/>
        </w:rPr>
      </w:pPr>
    </w:p>
    <w:p w14:paraId="0FBBD20C" w14:textId="77777777" w:rsidR="00E54E97" w:rsidRPr="0065023B" w:rsidRDefault="00E54E97" w:rsidP="00F569AD">
      <w:pPr>
        <w:pStyle w:val="Heading2"/>
      </w:pPr>
      <w:bookmarkStart w:id="130" w:name="_Toc339289612"/>
      <w:bookmarkStart w:id="131" w:name="_Toc339289728"/>
      <w:bookmarkStart w:id="132" w:name="_Toc340852658"/>
      <w:bookmarkStart w:id="133" w:name="_Toc345575357"/>
      <w:bookmarkStart w:id="134" w:name="_Toc201124458"/>
      <w:bookmarkStart w:id="135" w:name="_Toc216834259"/>
      <w:bookmarkStart w:id="136" w:name="_Toc94786796"/>
      <w:r w:rsidRPr="0065023B">
        <w:t>4.1</w:t>
      </w:r>
      <w:r w:rsidRPr="0065023B">
        <w:tab/>
        <w:t>Rationale for Study Design</w:t>
      </w:r>
      <w:bookmarkEnd w:id="130"/>
      <w:bookmarkEnd w:id="131"/>
      <w:bookmarkEnd w:id="132"/>
      <w:bookmarkEnd w:id="133"/>
      <w:bookmarkEnd w:id="136"/>
    </w:p>
    <w:p w14:paraId="3375CCAF" w14:textId="77777777" w:rsidR="00E54E97" w:rsidRPr="0065023B" w:rsidRDefault="00E54E97" w:rsidP="004B0140">
      <w:pPr>
        <w:ind w:firstLine="0"/>
        <w:jc w:val="both"/>
        <w:rPr>
          <w:i/>
          <w:iCs/>
        </w:rPr>
      </w:pPr>
    </w:p>
    <w:p w14:paraId="493A2380" w14:textId="5882E98A" w:rsidR="00E54E97" w:rsidRPr="0065023B" w:rsidRDefault="00953FC8" w:rsidP="00CA64E8">
      <w:pPr>
        <w:ind w:left="270" w:firstLine="0"/>
        <w:rPr>
          <w:i/>
          <w:iCs/>
        </w:rPr>
      </w:pPr>
      <w:r>
        <w:t xml:space="preserve">The completed phase 2 study demonstrated </w:t>
      </w:r>
      <w:r w:rsidR="00DE1C95">
        <w:t>a preventive effect on primary teeth that were sound</w:t>
      </w:r>
      <w:r w:rsidR="00607E38">
        <w:t xml:space="preserve"> (not cavitated)</w:t>
      </w:r>
      <w:r w:rsidR="00DE1C95">
        <w:t xml:space="preserve"> at </w:t>
      </w:r>
      <w:proofErr w:type="gramStart"/>
      <w:r w:rsidR="00DE1C95">
        <w:t>baseline</w:t>
      </w:r>
      <w:proofErr w:type="gramEnd"/>
      <w:r w:rsidR="00DE1C95">
        <w:t xml:space="preserve"> but the study was not specifically designed to test the primary prevention efficacy. </w:t>
      </w:r>
      <w:r w:rsidR="00E54E97" w:rsidRPr="0065023B">
        <w:t>The hypothesis</w:t>
      </w:r>
      <w:r w:rsidR="00DE1C95">
        <w:t xml:space="preserve"> in this second phase 2 study</w:t>
      </w:r>
      <w:r w:rsidR="00E54E97" w:rsidRPr="0065023B">
        <w:t xml:space="preserve"> is that the</w:t>
      </w:r>
      <w:r w:rsidR="004B47AD">
        <w:t xml:space="preserve"> test varnish will be superior to the </w:t>
      </w:r>
      <w:r w:rsidR="002910E8">
        <w:t xml:space="preserve">active </w:t>
      </w:r>
      <w:r w:rsidR="004B47AD">
        <w:t>control varnish</w:t>
      </w:r>
      <w:r w:rsidR="00DE1C95">
        <w:t xml:space="preserve"> for primary prevention of S-ECC. </w:t>
      </w:r>
      <w:r w:rsidR="004B47AD">
        <w:t xml:space="preserve"> There will be no difference in the frequency of adverse events.</w:t>
      </w:r>
    </w:p>
    <w:p w14:paraId="5670BBBE" w14:textId="276E8D34" w:rsidR="00E54E97" w:rsidRDefault="00E54E97">
      <w:pPr>
        <w:ind w:firstLine="0"/>
        <w:jc w:val="both"/>
        <w:rPr>
          <w:i/>
          <w:iCs/>
        </w:rPr>
      </w:pPr>
    </w:p>
    <w:p w14:paraId="572BD93C" w14:textId="1D97D184" w:rsidR="001D3629" w:rsidRDefault="001D3629">
      <w:pPr>
        <w:ind w:firstLine="0"/>
        <w:jc w:val="both"/>
        <w:rPr>
          <w:i/>
          <w:iCs/>
        </w:rPr>
      </w:pPr>
    </w:p>
    <w:p w14:paraId="644D7098" w14:textId="12D7507C" w:rsidR="001D3629" w:rsidRDefault="001D3629">
      <w:pPr>
        <w:ind w:firstLine="0"/>
        <w:jc w:val="both"/>
        <w:rPr>
          <w:i/>
          <w:iCs/>
        </w:rPr>
      </w:pPr>
    </w:p>
    <w:p w14:paraId="69376D33" w14:textId="3D343723" w:rsidR="001D3629" w:rsidRDefault="001D3629">
      <w:pPr>
        <w:ind w:firstLine="0"/>
        <w:jc w:val="both"/>
        <w:rPr>
          <w:i/>
          <w:iCs/>
        </w:rPr>
      </w:pPr>
    </w:p>
    <w:p w14:paraId="173417D4" w14:textId="77777777" w:rsidR="001D3629" w:rsidRPr="0065023B" w:rsidRDefault="001D3629">
      <w:pPr>
        <w:ind w:firstLine="0"/>
        <w:jc w:val="both"/>
        <w:rPr>
          <w:i/>
          <w:iCs/>
        </w:rPr>
      </w:pPr>
    </w:p>
    <w:p w14:paraId="3DDF447C" w14:textId="77777777" w:rsidR="00E54E97" w:rsidRPr="0065023B" w:rsidRDefault="00E54E97" w:rsidP="00F569AD">
      <w:pPr>
        <w:pStyle w:val="Heading2"/>
      </w:pPr>
      <w:bookmarkStart w:id="137" w:name="_Toc339289613"/>
      <w:bookmarkStart w:id="138" w:name="_Toc339289729"/>
      <w:bookmarkStart w:id="139" w:name="_Toc340852659"/>
      <w:bookmarkStart w:id="140" w:name="_Toc345575358"/>
      <w:bookmarkStart w:id="141" w:name="_Toc94786797"/>
      <w:r w:rsidRPr="0065023B">
        <w:t xml:space="preserve">4.2 </w:t>
      </w:r>
      <w:r w:rsidRPr="0065023B">
        <w:tab/>
        <w:t>Rationale for Dosage</w:t>
      </w:r>
      <w:bookmarkEnd w:id="134"/>
      <w:bookmarkEnd w:id="135"/>
      <w:bookmarkEnd w:id="137"/>
      <w:bookmarkEnd w:id="138"/>
      <w:bookmarkEnd w:id="139"/>
      <w:bookmarkEnd w:id="140"/>
      <w:bookmarkEnd w:id="141"/>
      <w:r w:rsidRPr="0065023B">
        <w:tab/>
      </w:r>
    </w:p>
    <w:p w14:paraId="3953286E" w14:textId="77777777" w:rsidR="00E54E97" w:rsidRPr="0065023B" w:rsidRDefault="00E54E97" w:rsidP="004B0140">
      <w:pPr>
        <w:pStyle w:val="BodyText"/>
        <w:spacing w:before="0"/>
        <w:ind w:firstLine="0"/>
        <w:jc w:val="both"/>
        <w:rPr>
          <w:i/>
          <w:iCs/>
        </w:rPr>
      </w:pPr>
    </w:p>
    <w:p w14:paraId="4642E691" w14:textId="77777777" w:rsidR="00E54E97" w:rsidRPr="0065023B" w:rsidRDefault="00E54E97" w:rsidP="00CA64E8">
      <w:pPr>
        <w:pStyle w:val="BodyText"/>
        <w:spacing w:before="0"/>
        <w:ind w:left="270" w:firstLine="0"/>
      </w:pPr>
      <w:r w:rsidRPr="0065023B">
        <w:t>The treatment group will be exposed at baseline and once every three</w:t>
      </w:r>
      <w:r w:rsidR="005800C9">
        <w:t xml:space="preserve"> to four</w:t>
      </w:r>
      <w:r w:rsidRPr="0065023B">
        <w:t xml:space="preserve"> months after baseline for a maximum period of 24 months. The control group will be exposed to </w:t>
      </w:r>
      <w:r w:rsidR="00FC0400">
        <w:t>the control varnish</w:t>
      </w:r>
      <w:r w:rsidRPr="0065023B">
        <w:t xml:space="preserve"> in the same manner. The </w:t>
      </w:r>
      <w:r w:rsidR="005800C9">
        <w:t xml:space="preserve">decision for dosing every three to four </w:t>
      </w:r>
      <w:r w:rsidRPr="0065023B">
        <w:t xml:space="preserve">months with </w:t>
      </w:r>
      <w:r w:rsidR="00FC0400">
        <w:t>the test varnish</w:t>
      </w:r>
      <w:r w:rsidRPr="0065023B">
        <w:t xml:space="preserve"> was based </w:t>
      </w:r>
      <w:r w:rsidR="00FC0400">
        <w:t>on</w:t>
      </w:r>
      <w:r w:rsidRPr="0065023B">
        <w:t xml:space="preserve"> earlier work</w:t>
      </w:r>
      <w:r w:rsidR="00306F09">
        <w:t xml:space="preserve"> </w:t>
      </w:r>
      <w:r w:rsidR="0047661F">
        <w:fldChar w:fldCharType="begin">
          <w:fldData xml:space="preserve">PEVuZE5vdGU+PENpdGU+PEF1dGhvcj5CZXJrb3dpdHo8L0F1dGhvcj48WWVhcj4yMDA5PC9ZZWFy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</w:fldData>
        </w:fldChar>
      </w:r>
      <w:r w:rsidR="00306F09">
        <w:instrText xml:space="preserve"> ADDIN EN.CITE </w:instrText>
      </w:r>
      <w:r w:rsidR="0047661F">
        <w:fldChar w:fldCharType="begin">
          <w:fldData xml:space="preserve">PEVuZE5vdGU+PENpdGU+PEF1dGhvcj5CZXJrb3dpdHo8L0F1dGhvcj48WWVhcj4yMDA5PC9ZZWFy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</w:fldData>
        </w:fldChar>
      </w:r>
      <w:r w:rsidR="00306F09">
        <w:instrText xml:space="preserve"> ADDIN EN.CITE.DATA </w:instrText>
      </w:r>
      <w:r w:rsidR="0047661F">
        <w:fldChar w:fldCharType="end"/>
      </w:r>
      <w:r w:rsidR="0047661F">
        <w:fldChar w:fldCharType="separate"/>
      </w:r>
      <w:r w:rsidR="00306F09">
        <w:rPr>
          <w:noProof/>
        </w:rPr>
        <w:t>(</w:t>
      </w:r>
      <w:hyperlink w:anchor="_ENREF_4" w:tooltip="Berkowitz, 2009 #213" w:history="1">
        <w:r w:rsidR="00306F09">
          <w:rPr>
            <w:noProof/>
          </w:rPr>
          <w:t>Berkowitz, Koo et al. 2009</w:t>
        </w:r>
      </w:hyperlink>
      <w:r w:rsidR="00306F09">
        <w:rPr>
          <w:noProof/>
        </w:rPr>
        <w:t>)</w:t>
      </w:r>
      <w:r w:rsidR="0047661F">
        <w:fldChar w:fldCharType="end"/>
      </w:r>
      <w:r w:rsidR="00E557D2">
        <w:t xml:space="preserve"> and the AAPD Standard of Care for children at high risk for dental caries</w:t>
      </w:r>
      <w:r w:rsidRPr="0065023B">
        <w:t xml:space="preserve">.  </w:t>
      </w:r>
    </w:p>
    <w:p w14:paraId="0F942404" w14:textId="3CAA6E84" w:rsidR="00E54E97" w:rsidRDefault="00E54E97" w:rsidP="004B0140">
      <w:pPr>
        <w:pStyle w:val="BodyText"/>
        <w:spacing w:before="0"/>
        <w:ind w:firstLine="0"/>
        <w:jc w:val="both"/>
        <w:rPr>
          <w:iCs/>
        </w:rPr>
      </w:pPr>
    </w:p>
    <w:p w14:paraId="715EA0A2" w14:textId="77777777" w:rsidR="00F848C0" w:rsidRPr="00F848C0" w:rsidRDefault="00F848C0" w:rsidP="004B0140">
      <w:pPr>
        <w:pStyle w:val="BodyText"/>
        <w:spacing w:before="0"/>
        <w:ind w:firstLine="0"/>
        <w:jc w:val="both"/>
        <w:rPr>
          <w:iCs/>
        </w:rPr>
      </w:pPr>
    </w:p>
    <w:p w14:paraId="4136710A" w14:textId="77777777" w:rsidR="00E54E97" w:rsidRPr="0065023B" w:rsidRDefault="00E54E97" w:rsidP="004B0140">
      <w:pPr>
        <w:pStyle w:val="Heading1"/>
        <w:spacing w:before="0"/>
        <w:jc w:val="both"/>
        <w:rPr>
          <w:sz w:val="22"/>
          <w:szCs w:val="22"/>
        </w:rPr>
      </w:pPr>
      <w:bookmarkStart w:id="142" w:name="_Toc339289614"/>
      <w:bookmarkStart w:id="143" w:name="_Toc339289730"/>
      <w:bookmarkStart w:id="144" w:name="_Toc340852660"/>
      <w:bookmarkStart w:id="145" w:name="_Toc345575359"/>
      <w:bookmarkStart w:id="146" w:name="_Toc94786798"/>
      <w:r w:rsidRPr="0065023B">
        <w:rPr>
          <w:sz w:val="22"/>
          <w:szCs w:val="22"/>
        </w:rPr>
        <w:t>5.</w:t>
      </w:r>
      <w:bookmarkStart w:id="147" w:name="_Toc42588966"/>
      <w:bookmarkStart w:id="148" w:name="_Toc53202807"/>
      <w:bookmarkStart w:id="149" w:name="_Toc103504797"/>
      <w:bookmarkStart w:id="150" w:name="_Toc224445211"/>
      <w:r w:rsidRPr="0065023B">
        <w:rPr>
          <w:sz w:val="22"/>
          <w:szCs w:val="22"/>
        </w:rPr>
        <w:t xml:space="preserve"> </w:t>
      </w:r>
      <w:r w:rsidR="00C32D49">
        <w:rPr>
          <w:sz w:val="22"/>
          <w:szCs w:val="22"/>
        </w:rPr>
        <w:t xml:space="preserve"> </w:t>
      </w:r>
      <w:r w:rsidRPr="0065023B">
        <w:rPr>
          <w:sz w:val="22"/>
          <w:szCs w:val="22"/>
        </w:rPr>
        <w:t xml:space="preserve">Study </w:t>
      </w:r>
      <w:bookmarkEnd w:id="147"/>
      <w:bookmarkEnd w:id="148"/>
      <w:r w:rsidRPr="0065023B">
        <w:rPr>
          <w:sz w:val="22"/>
          <w:szCs w:val="22"/>
        </w:rPr>
        <w:t>Enrollment</w:t>
      </w:r>
      <w:bookmarkEnd w:id="149"/>
      <w:r w:rsidRPr="0065023B">
        <w:rPr>
          <w:sz w:val="22"/>
          <w:szCs w:val="22"/>
        </w:rPr>
        <w:t xml:space="preserve"> and Withdrawal</w:t>
      </w:r>
      <w:bookmarkEnd w:id="142"/>
      <w:bookmarkEnd w:id="143"/>
      <w:bookmarkEnd w:id="144"/>
      <w:bookmarkEnd w:id="145"/>
      <w:bookmarkEnd w:id="146"/>
      <w:bookmarkEnd w:id="150"/>
    </w:p>
    <w:p w14:paraId="609B6053" w14:textId="77777777" w:rsidR="00E54E97" w:rsidRPr="0065023B" w:rsidRDefault="00E54E97" w:rsidP="00F569AD">
      <w:pPr>
        <w:pStyle w:val="Heading2"/>
      </w:pPr>
      <w:bookmarkStart w:id="151" w:name="_Toc42588967"/>
      <w:bookmarkStart w:id="152" w:name="_Toc53202808"/>
      <w:bookmarkStart w:id="153" w:name="_Toc224445212"/>
    </w:p>
    <w:p w14:paraId="43CB4C3C" w14:textId="77777777" w:rsidR="00E54E97" w:rsidRPr="0065023B" w:rsidRDefault="005800C9" w:rsidP="00F569AD">
      <w:pPr>
        <w:pStyle w:val="Heading2"/>
      </w:pPr>
      <w:bookmarkStart w:id="154" w:name="_Toc339289615"/>
      <w:bookmarkStart w:id="155" w:name="_Toc339289731"/>
      <w:bookmarkStart w:id="156" w:name="_Toc340852661"/>
      <w:bookmarkStart w:id="157" w:name="_Toc345575360"/>
      <w:bookmarkStart w:id="158" w:name="_Toc94786799"/>
      <w:r>
        <w:t xml:space="preserve">5.1 </w:t>
      </w:r>
      <w:r w:rsidR="00E54E97" w:rsidRPr="0065023B">
        <w:t>Subject Numbers</w:t>
      </w:r>
      <w:bookmarkEnd w:id="154"/>
      <w:bookmarkEnd w:id="155"/>
      <w:bookmarkEnd w:id="156"/>
      <w:bookmarkEnd w:id="157"/>
      <w:bookmarkEnd w:id="158"/>
    </w:p>
    <w:p w14:paraId="69386BD7" w14:textId="77777777" w:rsidR="00E54E97" w:rsidRPr="0065023B" w:rsidRDefault="00E54E97" w:rsidP="004B0140">
      <w:pPr>
        <w:pStyle w:val="BodyText"/>
        <w:spacing w:before="0"/>
        <w:ind w:firstLine="0"/>
        <w:jc w:val="both"/>
      </w:pPr>
    </w:p>
    <w:p w14:paraId="348E1356" w14:textId="0C86AF53" w:rsidR="00E54E97" w:rsidRPr="0065023B" w:rsidRDefault="003E7F65" w:rsidP="00007624">
      <w:pPr>
        <w:pStyle w:val="BodyText"/>
        <w:spacing w:before="0"/>
        <w:ind w:left="270" w:firstLine="0"/>
        <w:jc w:val="both"/>
      </w:pPr>
      <w:r>
        <w:t>254</w:t>
      </w:r>
      <w:r w:rsidR="00E54E97" w:rsidRPr="0065023B">
        <w:t xml:space="preserve"> subjects </w:t>
      </w:r>
      <w:r w:rsidR="00E54E97">
        <w:t>will be enrolled</w:t>
      </w:r>
      <w:r w:rsidR="00E54E97" w:rsidRPr="0065023B">
        <w:t xml:space="preserve">. </w:t>
      </w:r>
      <w:r w:rsidR="005800C9">
        <w:t>Half</w:t>
      </w:r>
      <w:r w:rsidR="00E54E97" w:rsidRPr="0065023B">
        <w:t xml:space="preserve"> will be randomized to </w:t>
      </w:r>
      <w:r w:rsidR="00E54E97">
        <w:t xml:space="preserve">each </w:t>
      </w:r>
      <w:r w:rsidR="00E557D2">
        <w:t>arm</w:t>
      </w:r>
      <w:r w:rsidR="00E54E97" w:rsidRPr="0065023B">
        <w:t>.</w:t>
      </w:r>
      <w:r w:rsidR="00437DE4">
        <w:t xml:space="preserve"> If a family has more than one eligible child, </w:t>
      </w:r>
      <w:r w:rsidR="006C5C7C">
        <w:t>only one</w:t>
      </w:r>
      <w:r w:rsidR="00437DE4">
        <w:t xml:space="preserve"> will be allowed to enroll.</w:t>
      </w:r>
      <w:r w:rsidR="006C5C7C">
        <w:t xml:space="preserve"> </w:t>
      </w:r>
    </w:p>
    <w:p w14:paraId="4988AA3A" w14:textId="77777777" w:rsidR="00E54E97" w:rsidRPr="0065023B" w:rsidRDefault="00E54E97" w:rsidP="00007624">
      <w:pPr>
        <w:pStyle w:val="BodyText"/>
        <w:spacing w:before="0"/>
        <w:ind w:left="270" w:firstLine="0"/>
        <w:jc w:val="both"/>
        <w:rPr>
          <w:i/>
          <w:iCs/>
        </w:rPr>
      </w:pPr>
    </w:p>
    <w:p w14:paraId="1AF740B3" w14:textId="77777777" w:rsidR="00E54E97" w:rsidRPr="0065023B" w:rsidRDefault="00E54E97" w:rsidP="00E92BBB">
      <w:pPr>
        <w:pStyle w:val="BodyText"/>
        <w:spacing w:before="0"/>
        <w:ind w:left="270" w:firstLine="0"/>
      </w:pPr>
      <w:proofErr w:type="gramStart"/>
      <w:r w:rsidRPr="0065023B">
        <w:t>In order to</w:t>
      </w:r>
      <w:proofErr w:type="gramEnd"/>
      <w:r w:rsidRPr="0065023B">
        <w:t xml:space="preserve"> be eligible to participate in this study, a subject must meet all of the following criteria:</w:t>
      </w:r>
    </w:p>
    <w:p w14:paraId="1A79CD66" w14:textId="77777777" w:rsidR="00E54E97" w:rsidRPr="0065023B" w:rsidRDefault="00E54E97" w:rsidP="00F569AD">
      <w:pPr>
        <w:pStyle w:val="Heading2"/>
      </w:pPr>
    </w:p>
    <w:p w14:paraId="4DC988A3" w14:textId="77777777" w:rsidR="00E54E97" w:rsidRPr="0065023B" w:rsidRDefault="00E54E97" w:rsidP="00F569AD">
      <w:pPr>
        <w:pStyle w:val="Heading2"/>
      </w:pPr>
      <w:bookmarkStart w:id="159" w:name="_Toc339289616"/>
      <w:bookmarkStart w:id="160" w:name="_Toc339289732"/>
      <w:bookmarkStart w:id="161" w:name="_Toc340852662"/>
      <w:bookmarkStart w:id="162" w:name="_Toc345575361"/>
      <w:bookmarkStart w:id="163" w:name="_Toc94786800"/>
      <w:r w:rsidRPr="0065023B">
        <w:t>5.2</w:t>
      </w:r>
      <w:r w:rsidRPr="0065023B">
        <w:tab/>
        <w:t>Subject Inclusion Criteria</w:t>
      </w:r>
      <w:bookmarkEnd w:id="159"/>
      <w:bookmarkEnd w:id="160"/>
      <w:bookmarkEnd w:id="161"/>
      <w:bookmarkEnd w:id="162"/>
      <w:bookmarkEnd w:id="163"/>
    </w:p>
    <w:p w14:paraId="478BB31A" w14:textId="77777777" w:rsidR="00E54E97" w:rsidRPr="0065023B" w:rsidRDefault="00E54E97" w:rsidP="004B0140"/>
    <w:p w14:paraId="5562B6C6" w14:textId="77777777" w:rsidR="00E54E97" w:rsidRPr="0065023B" w:rsidRDefault="00E54E97" w:rsidP="00064247">
      <w:pPr>
        <w:pStyle w:val="ListParagraph"/>
        <w:numPr>
          <w:ilvl w:val="0"/>
          <w:numId w:val="50"/>
        </w:numPr>
        <w:ind w:left="630"/>
      </w:pPr>
      <w:r w:rsidRPr="0065023B">
        <w:t>The subject’s parent or legal guardian must provide signed and dated informed consent (parent permission form).</w:t>
      </w:r>
    </w:p>
    <w:p w14:paraId="470AAAF6" w14:textId="77777777" w:rsidR="00E54E97" w:rsidRPr="0065023B" w:rsidRDefault="00E54E97" w:rsidP="00064247">
      <w:pPr>
        <w:pStyle w:val="ListParagraph"/>
        <w:numPr>
          <w:ilvl w:val="0"/>
          <w:numId w:val="50"/>
        </w:numPr>
        <w:ind w:left="630"/>
      </w:pPr>
      <w:r w:rsidRPr="0065023B">
        <w:t>The subject’s parent or legal guardian of the subject must be willing and able to comply with study requirements.</w:t>
      </w:r>
    </w:p>
    <w:p w14:paraId="7F4D81D2" w14:textId="6B828F3D" w:rsidR="00E54E97" w:rsidRPr="0065023B" w:rsidRDefault="00E54E97" w:rsidP="00064247">
      <w:pPr>
        <w:pStyle w:val="ListParagraph"/>
        <w:numPr>
          <w:ilvl w:val="0"/>
          <w:numId w:val="50"/>
        </w:numPr>
        <w:ind w:left="630"/>
      </w:pPr>
      <w:r w:rsidRPr="0065023B">
        <w:t xml:space="preserve">The subject is </w:t>
      </w:r>
      <w:r w:rsidR="008B496A">
        <w:t>a</w:t>
      </w:r>
      <w:r w:rsidR="007D7AE4">
        <w:t xml:space="preserve"> </w:t>
      </w:r>
      <w:r w:rsidR="005E5CAD">
        <w:t>10-20</w:t>
      </w:r>
      <w:r w:rsidRPr="0065023B">
        <w:t xml:space="preserve"> months at the time of </w:t>
      </w:r>
      <w:r w:rsidR="00E557D2">
        <w:t>enrollment</w:t>
      </w:r>
      <w:r w:rsidRPr="0065023B">
        <w:t>.</w:t>
      </w:r>
    </w:p>
    <w:p w14:paraId="144DF023" w14:textId="77777777" w:rsidR="002D5F3C" w:rsidRDefault="00E54E97" w:rsidP="002D5F3C">
      <w:pPr>
        <w:pStyle w:val="ListParagraph"/>
        <w:numPr>
          <w:ilvl w:val="0"/>
          <w:numId w:val="50"/>
        </w:numPr>
        <w:ind w:left="630"/>
      </w:pPr>
      <w:r w:rsidRPr="0065023B">
        <w:t xml:space="preserve">The subject must be in good general health as evidenced by </w:t>
      </w:r>
      <w:r w:rsidR="005800C9">
        <w:t>parent report</w:t>
      </w:r>
      <w:r w:rsidR="002D5F3C">
        <w:t>.</w:t>
      </w:r>
    </w:p>
    <w:p w14:paraId="67A64D42" w14:textId="03D16CF7" w:rsidR="002D5F3C" w:rsidRPr="0065023B" w:rsidRDefault="002D5F3C" w:rsidP="002D5F3C">
      <w:pPr>
        <w:pStyle w:val="ListParagraph"/>
        <w:numPr>
          <w:ilvl w:val="0"/>
          <w:numId w:val="50"/>
        </w:numPr>
        <w:ind w:left="630"/>
      </w:pPr>
      <w:r>
        <w:t>The subject will have at least 1 erupted tooth that is either sound or has only a d</w:t>
      </w:r>
      <w:r w:rsidRPr="002D5F3C">
        <w:rPr>
          <w:vertAlign w:val="subscript"/>
        </w:rPr>
        <w:t xml:space="preserve">1 </w:t>
      </w:r>
      <w:r>
        <w:t>(white spots) lesion.</w:t>
      </w:r>
    </w:p>
    <w:p w14:paraId="7D5169FC" w14:textId="77777777" w:rsidR="00E54E97" w:rsidRPr="0065023B" w:rsidRDefault="00E54E97" w:rsidP="00007624">
      <w:pPr>
        <w:pStyle w:val="BodyText"/>
        <w:spacing w:before="0"/>
        <w:ind w:left="810" w:hanging="450"/>
        <w:jc w:val="both"/>
        <w:rPr>
          <w:i/>
          <w:iCs/>
        </w:rPr>
      </w:pPr>
      <w:r w:rsidRPr="0065023B">
        <w:rPr>
          <w:i/>
          <w:iCs/>
        </w:rPr>
        <w:tab/>
      </w:r>
      <w:r w:rsidRPr="0065023B">
        <w:rPr>
          <w:i/>
          <w:iCs/>
        </w:rPr>
        <w:tab/>
      </w:r>
      <w:r w:rsidRPr="0065023B">
        <w:rPr>
          <w:i/>
          <w:iCs/>
        </w:rPr>
        <w:tab/>
      </w:r>
    </w:p>
    <w:p w14:paraId="375BE8D3" w14:textId="77777777" w:rsidR="00E54E97" w:rsidRPr="0065023B" w:rsidRDefault="00E54E97" w:rsidP="00F569AD">
      <w:pPr>
        <w:pStyle w:val="Heading2"/>
      </w:pPr>
      <w:bookmarkStart w:id="164" w:name="_Toc42588968"/>
      <w:bookmarkStart w:id="165" w:name="_Toc53202809"/>
      <w:bookmarkStart w:id="166" w:name="_Toc224445213"/>
      <w:bookmarkStart w:id="167" w:name="_Toc339289617"/>
      <w:bookmarkStart w:id="168" w:name="_Toc339289733"/>
      <w:bookmarkStart w:id="169" w:name="_Toc340852663"/>
      <w:bookmarkStart w:id="170" w:name="_Toc345575362"/>
      <w:bookmarkStart w:id="171" w:name="_Toc94786801"/>
      <w:r w:rsidRPr="0065023B">
        <w:t>5.3</w:t>
      </w:r>
      <w:r w:rsidRPr="0065023B">
        <w:tab/>
        <w:t>Subject Exclusion Criteria</w:t>
      </w:r>
      <w:bookmarkEnd w:id="164"/>
      <w:bookmarkEnd w:id="165"/>
      <w:bookmarkEnd w:id="166"/>
      <w:bookmarkEnd w:id="167"/>
      <w:bookmarkEnd w:id="168"/>
      <w:bookmarkEnd w:id="169"/>
      <w:bookmarkEnd w:id="170"/>
      <w:bookmarkEnd w:id="171"/>
    </w:p>
    <w:p w14:paraId="5BFFBF4B" w14:textId="77777777" w:rsidR="00E54E97" w:rsidRPr="0065023B" w:rsidRDefault="00E54E97" w:rsidP="00007624">
      <w:pPr>
        <w:shd w:val="clear" w:color="auto" w:fill="FFFFFF"/>
        <w:ind w:left="810" w:hanging="450"/>
      </w:pPr>
    </w:p>
    <w:p w14:paraId="7D5A7583" w14:textId="77777777" w:rsidR="00E54E97" w:rsidRPr="0065023B" w:rsidRDefault="00E54E97" w:rsidP="00064247">
      <w:pPr>
        <w:shd w:val="clear" w:color="auto" w:fill="FFFFFF"/>
        <w:ind w:left="270" w:firstLine="0"/>
      </w:pPr>
      <w:r w:rsidRPr="0065023B">
        <w:t>A subject who meets any of the following criteria will be excluded from participation in this study:</w:t>
      </w:r>
    </w:p>
    <w:p w14:paraId="125B178E" w14:textId="77777777" w:rsidR="00E54E97" w:rsidRPr="0065023B" w:rsidRDefault="00E54E97" w:rsidP="00064247">
      <w:pPr>
        <w:ind w:left="810" w:hanging="450"/>
      </w:pPr>
    </w:p>
    <w:p w14:paraId="3DE2A39F" w14:textId="556ECDAB" w:rsidR="001E77DB" w:rsidRPr="00F848C0" w:rsidRDefault="001E77DB" w:rsidP="00064247">
      <w:pPr>
        <w:numPr>
          <w:ilvl w:val="0"/>
          <w:numId w:val="51"/>
        </w:numPr>
        <w:tabs>
          <w:tab w:val="clear" w:pos="360"/>
        </w:tabs>
        <w:ind w:left="630"/>
      </w:pPr>
      <w:r w:rsidRPr="00F848C0">
        <w:t>Previous treatment with fluoride varnish</w:t>
      </w:r>
    </w:p>
    <w:p w14:paraId="4BA36AE4" w14:textId="4D2C771E" w:rsidR="00E54E97" w:rsidRPr="0065023B" w:rsidRDefault="00E54E97" w:rsidP="00064247">
      <w:pPr>
        <w:numPr>
          <w:ilvl w:val="0"/>
          <w:numId w:val="51"/>
        </w:numPr>
        <w:tabs>
          <w:tab w:val="clear" w:pos="360"/>
        </w:tabs>
        <w:ind w:left="630"/>
      </w:pPr>
      <w:r w:rsidRPr="0065023B">
        <w:t>Known allergy to iodine</w:t>
      </w:r>
    </w:p>
    <w:p w14:paraId="2FA98248" w14:textId="77777777" w:rsidR="00E54E97" w:rsidRDefault="00E54E97" w:rsidP="00064247">
      <w:pPr>
        <w:pStyle w:val="ListParagraph"/>
        <w:numPr>
          <w:ilvl w:val="0"/>
          <w:numId w:val="51"/>
        </w:numPr>
        <w:tabs>
          <w:tab w:val="clear" w:pos="360"/>
          <w:tab w:val="num" w:pos="1080"/>
        </w:tabs>
        <w:ind w:left="630"/>
      </w:pPr>
      <w:r w:rsidRPr="0065023B">
        <w:t>Diagnosis of thyroid disease</w:t>
      </w:r>
    </w:p>
    <w:p w14:paraId="14F7E258" w14:textId="03695655" w:rsidR="00E54E97" w:rsidRPr="0065023B" w:rsidRDefault="00220670" w:rsidP="00064247">
      <w:pPr>
        <w:ind w:left="630" w:hanging="360"/>
      </w:pPr>
      <w:r>
        <w:t>4</w:t>
      </w:r>
      <w:r w:rsidR="00E54E97" w:rsidRPr="0065023B">
        <w:t xml:space="preserve">.  </w:t>
      </w:r>
      <w:r w:rsidR="00E54E97" w:rsidRPr="0065023B">
        <w:tab/>
        <w:t xml:space="preserve">Chronic, prophylactic use of antibiotics  </w:t>
      </w:r>
    </w:p>
    <w:p w14:paraId="04B309D0" w14:textId="7666A491" w:rsidR="00E54E97" w:rsidRDefault="00220670" w:rsidP="00064247">
      <w:pPr>
        <w:ind w:left="630" w:hanging="360"/>
      </w:pPr>
      <w:r>
        <w:t>5</w:t>
      </w:r>
      <w:r w:rsidR="00E54E97" w:rsidRPr="0065023B">
        <w:t xml:space="preserve">.  </w:t>
      </w:r>
      <w:r w:rsidR="00E54E97" w:rsidRPr="0065023B">
        <w:tab/>
        <w:t>Treatment with another investigational drug or intervention</w:t>
      </w:r>
      <w:r w:rsidR="00755227">
        <w:t xml:space="preserve"> </w:t>
      </w:r>
      <w:r w:rsidR="008A6A28" w:rsidRPr="00B83B8F">
        <w:t>within 30 days</w:t>
      </w:r>
      <w:r w:rsidR="00B363A2">
        <w:t xml:space="preserve"> preceding</w:t>
      </w:r>
      <w:r w:rsidR="008A6A28" w:rsidRPr="00B83B8F">
        <w:t xml:space="preserve"> the Baseline Visit.</w:t>
      </w:r>
      <w:r w:rsidR="00E54E97" w:rsidRPr="00B83B8F">
        <w:t xml:space="preserve"> </w:t>
      </w:r>
    </w:p>
    <w:p w14:paraId="272096CF" w14:textId="23FB5D41" w:rsidR="004A4697" w:rsidRDefault="00220670" w:rsidP="004A4697">
      <w:pPr>
        <w:ind w:left="630" w:hanging="360"/>
      </w:pPr>
      <w:r>
        <w:t>6</w:t>
      </w:r>
      <w:r w:rsidR="004A4697">
        <w:t xml:space="preserve">. </w:t>
      </w:r>
      <w:r w:rsidR="004A4697">
        <w:tab/>
        <w:t>Visible cavities</w:t>
      </w:r>
      <w:r w:rsidR="00B87C5E">
        <w:t xml:space="preserve"> (d</w:t>
      </w:r>
      <w:r w:rsidR="00F70649">
        <w:rPr>
          <w:vertAlign w:val="subscript"/>
        </w:rPr>
        <w:t>2-4</w:t>
      </w:r>
      <w:r w:rsidR="00F70649">
        <w:t>)</w:t>
      </w:r>
    </w:p>
    <w:p w14:paraId="0302242A" w14:textId="65906310" w:rsidR="00014B40" w:rsidRPr="00F70649" w:rsidRDefault="00220670" w:rsidP="004A4697">
      <w:pPr>
        <w:ind w:left="630" w:hanging="360"/>
      </w:pPr>
      <w:r>
        <w:t>7</w:t>
      </w:r>
      <w:r w:rsidR="00014B40">
        <w:t>.</w:t>
      </w:r>
      <w:r w:rsidR="00014B40">
        <w:tab/>
      </w:r>
      <w:r w:rsidR="00014B40" w:rsidRPr="00F848C0">
        <w:t xml:space="preserve">Presence of intraoral pathology that would make assessment of post treatment soft tissue ulcerations or </w:t>
      </w:r>
      <w:r w:rsidR="000A7DB3" w:rsidRPr="00F848C0">
        <w:t>inflammation impossible (child could be enrolled if problem is treated and lesions cleared)</w:t>
      </w:r>
    </w:p>
    <w:p w14:paraId="57F832E0" w14:textId="34621C21" w:rsidR="005E5CAD" w:rsidRPr="00B83B8F" w:rsidRDefault="00220670" w:rsidP="004A4697">
      <w:pPr>
        <w:ind w:left="630" w:hanging="360"/>
      </w:pPr>
      <w:r>
        <w:t>8</w:t>
      </w:r>
      <w:r w:rsidR="005E5CAD">
        <w:t xml:space="preserve">. </w:t>
      </w:r>
      <w:r w:rsidR="005E5CAD">
        <w:tab/>
        <w:t>Parent anticipates the child will move from Pohnpei during the next 2 years.</w:t>
      </w:r>
    </w:p>
    <w:p w14:paraId="638C1ABF" w14:textId="77777777" w:rsidR="00E54E97" w:rsidRPr="0065023B" w:rsidRDefault="00E54E97" w:rsidP="00007624">
      <w:pPr>
        <w:ind w:left="720" w:hanging="360"/>
      </w:pPr>
    </w:p>
    <w:p w14:paraId="10EAF558" w14:textId="77777777" w:rsidR="00E54E97" w:rsidRPr="0065023B" w:rsidRDefault="00E54E97" w:rsidP="00064247">
      <w:pPr>
        <w:ind w:left="270"/>
      </w:pPr>
      <w:r w:rsidRPr="0065023B">
        <w:t xml:space="preserve">In the event of unique circumstances permitting waiver of any of the above eligibility criteria, documentation of such a waiver must be generated by the </w:t>
      </w:r>
      <w:r w:rsidR="002C0C12">
        <w:t>Principal</w:t>
      </w:r>
      <w:r>
        <w:t xml:space="preserve"> Investigator</w:t>
      </w:r>
      <w:r w:rsidRPr="0065023B">
        <w:t xml:space="preserve"> prior to randomization into the study. Enrollment of an otherwise ineligible subject into the study without prior approval of a w</w:t>
      </w:r>
      <w:r w:rsidR="00CE6552">
        <w:t>aiver will be considered a</w:t>
      </w:r>
      <w:r w:rsidRPr="0065023B">
        <w:t xml:space="preserve"> protocol violation.</w:t>
      </w:r>
    </w:p>
    <w:p w14:paraId="20D2F049" w14:textId="77777777" w:rsidR="00E54E97" w:rsidRPr="0065023B" w:rsidRDefault="00E54E97" w:rsidP="00F569AD">
      <w:pPr>
        <w:pStyle w:val="Heading2"/>
      </w:pPr>
    </w:p>
    <w:p w14:paraId="5758E6A7" w14:textId="77777777" w:rsidR="00E54E97" w:rsidRPr="0065023B" w:rsidRDefault="00E54E97" w:rsidP="00F569AD">
      <w:pPr>
        <w:pStyle w:val="Heading2"/>
      </w:pPr>
      <w:bookmarkStart w:id="172" w:name="_Toc339289618"/>
      <w:bookmarkStart w:id="173" w:name="_Toc339289734"/>
      <w:bookmarkStart w:id="174" w:name="_Toc340852664"/>
      <w:bookmarkStart w:id="175" w:name="_Toc345575363"/>
      <w:bookmarkStart w:id="176" w:name="_Toc94786802"/>
      <w:r w:rsidRPr="0065023B">
        <w:t>5.4   Discussion of Subject Characteristics</w:t>
      </w:r>
      <w:bookmarkEnd w:id="172"/>
      <w:bookmarkEnd w:id="173"/>
      <w:bookmarkEnd w:id="174"/>
      <w:bookmarkEnd w:id="175"/>
      <w:bookmarkEnd w:id="176"/>
    </w:p>
    <w:p w14:paraId="08956F1C" w14:textId="77777777" w:rsidR="00E54E97" w:rsidRPr="0065023B" w:rsidRDefault="00E54E97" w:rsidP="004B0140">
      <w:pPr>
        <w:pStyle w:val="BodyText"/>
        <w:spacing w:before="0"/>
        <w:ind w:firstLine="0"/>
        <w:jc w:val="both"/>
        <w:rPr>
          <w:i/>
          <w:iCs/>
        </w:rPr>
      </w:pPr>
    </w:p>
    <w:p w14:paraId="67D441DD" w14:textId="06B18598" w:rsidR="00E54E97" w:rsidRPr="0065023B" w:rsidRDefault="006850E2" w:rsidP="009E291C">
      <w:pPr>
        <w:pStyle w:val="BodyText"/>
        <w:spacing w:before="0"/>
        <w:ind w:left="270" w:firstLine="0"/>
      </w:pPr>
      <w:r>
        <w:t xml:space="preserve">The study population is high risk for </w:t>
      </w:r>
      <w:r w:rsidR="005E5CAD">
        <w:t xml:space="preserve">Severe-Early Childhood Caries (any </w:t>
      </w:r>
      <w:r>
        <w:t>dental caries</w:t>
      </w:r>
      <w:r w:rsidR="005E5CAD">
        <w:t xml:space="preserve"> in the primary dentition before the age of 5)</w:t>
      </w:r>
      <w:r>
        <w:t xml:space="preserve"> because of their poverty status and lack of access to fluoridated water. </w:t>
      </w:r>
      <w:r w:rsidR="00E54E97" w:rsidRPr="0065023B">
        <w:t xml:space="preserve">The subject population will consist of children who are </w:t>
      </w:r>
      <w:r w:rsidR="005E5CAD">
        <w:t>10</w:t>
      </w:r>
      <w:r w:rsidR="00E54E97" w:rsidRPr="0065023B">
        <w:t xml:space="preserve"> to </w:t>
      </w:r>
      <w:r w:rsidR="005E5CAD">
        <w:t>20</w:t>
      </w:r>
      <w:r w:rsidR="00E54E97" w:rsidRPr="0065023B">
        <w:t xml:space="preserve"> months of age at </w:t>
      </w:r>
      <w:r w:rsidR="00E54E97">
        <w:t xml:space="preserve">the </w:t>
      </w:r>
      <w:r w:rsidR="00E54E97" w:rsidRPr="0065023B">
        <w:t xml:space="preserve">time of </w:t>
      </w:r>
      <w:r w:rsidR="00CD259E">
        <w:t>enrollment</w:t>
      </w:r>
      <w:r w:rsidR="00E54E97" w:rsidRPr="0065023B">
        <w:t xml:space="preserve">. </w:t>
      </w:r>
      <w:r w:rsidR="00663950">
        <w:t xml:space="preserve">The study site is Pohnpei State, Federated States of Micronesia (FSM). Under US law and the Compact of Free Association between the US and FSM, this site </w:t>
      </w:r>
      <w:proofErr w:type="gramStart"/>
      <w:r w:rsidR="00663950">
        <w:t>is considered to be</w:t>
      </w:r>
      <w:proofErr w:type="gramEnd"/>
      <w:r w:rsidR="00663950">
        <w:t xml:space="preserve"> part of the US.  There are no intrinsic (genetic or physiologic) or extrinsic (cultural or environmental) characteristics of the population that would influence the safety, efficacy, </w:t>
      </w:r>
      <w:proofErr w:type="gramStart"/>
      <w:r w:rsidR="00663950">
        <w:t>dosage</w:t>
      </w:r>
      <w:proofErr w:type="gramEnd"/>
      <w:r w:rsidR="00663950">
        <w:t xml:space="preserve"> or dose regiment of the drug. Children consume a diet largely of processed foods from the US mainland and the main pathogenic organism in the etiology of tooth decay has been shown to be </w:t>
      </w:r>
      <w:r w:rsidR="00CE6552" w:rsidRPr="007138CC">
        <w:rPr>
          <w:i/>
        </w:rPr>
        <w:t>Streptococcus</w:t>
      </w:r>
      <w:r w:rsidR="00663950" w:rsidRPr="007138CC">
        <w:rPr>
          <w:i/>
        </w:rPr>
        <w:t xml:space="preserve"> mutans</w:t>
      </w:r>
      <w:r w:rsidR="00663950">
        <w:rPr>
          <w:i/>
        </w:rPr>
        <w:t xml:space="preserve">, </w:t>
      </w:r>
      <w:r w:rsidR="00663950">
        <w:t>as it is among children in the US proper. These children also use toothpastes produced in the US and regulated by FDA. In addition, this trial will be supervised by a regulatory monitor based in the US and familiar with US regulations.</w:t>
      </w:r>
      <w:r w:rsidR="00813461">
        <w:t xml:space="preserve"> </w:t>
      </w:r>
      <w:r w:rsidR="008A6A28" w:rsidRPr="00B83B8F">
        <w:t>The consent documents will be in English</w:t>
      </w:r>
      <w:r w:rsidR="002F1880">
        <w:t xml:space="preserve"> and </w:t>
      </w:r>
      <w:r w:rsidR="00E92BBB">
        <w:t>Pohnpeian</w:t>
      </w:r>
      <w:r w:rsidR="008A6A28" w:rsidRPr="00B83B8F">
        <w:t xml:space="preserve">. </w:t>
      </w:r>
    </w:p>
    <w:p w14:paraId="54EF9A12" w14:textId="77777777" w:rsidR="00E54E97" w:rsidRPr="0065023B" w:rsidRDefault="00E54E97" w:rsidP="00F569AD">
      <w:pPr>
        <w:pStyle w:val="Heading2"/>
      </w:pPr>
      <w:bookmarkStart w:id="177" w:name="_Toc224445214"/>
      <w:bookmarkStart w:id="178" w:name="_Toc103504800"/>
      <w:bookmarkStart w:id="179" w:name="_Toc105911970"/>
      <w:bookmarkStart w:id="180" w:name="_Toc42588969"/>
      <w:bookmarkStart w:id="181" w:name="_Toc53202810"/>
      <w:bookmarkEnd w:id="151"/>
      <w:bookmarkEnd w:id="152"/>
      <w:bookmarkEnd w:id="153"/>
    </w:p>
    <w:p w14:paraId="06F675C4" w14:textId="77777777" w:rsidR="00E54E97" w:rsidRPr="0065023B" w:rsidRDefault="00E54E97" w:rsidP="00F569AD">
      <w:pPr>
        <w:pStyle w:val="Heading2"/>
      </w:pPr>
      <w:bookmarkStart w:id="182" w:name="_Toc339289619"/>
      <w:bookmarkStart w:id="183" w:name="_Toc339289735"/>
      <w:bookmarkStart w:id="184" w:name="_Toc340852665"/>
      <w:bookmarkStart w:id="185" w:name="_Toc345575364"/>
      <w:bookmarkStart w:id="186" w:name="_Toc94786803"/>
      <w:r w:rsidRPr="0065023B">
        <w:t>5.5   Strategies for Recruitment and Retention</w:t>
      </w:r>
      <w:bookmarkStart w:id="187" w:name="_Toc224445215"/>
      <w:bookmarkEnd w:id="177"/>
      <w:bookmarkEnd w:id="182"/>
      <w:bookmarkEnd w:id="183"/>
      <w:bookmarkEnd w:id="184"/>
      <w:bookmarkEnd w:id="185"/>
      <w:bookmarkEnd w:id="186"/>
      <w:r w:rsidRPr="0065023B">
        <w:t xml:space="preserve"> </w:t>
      </w:r>
    </w:p>
    <w:p w14:paraId="6E68D29B" w14:textId="2600C192" w:rsidR="00E54E97" w:rsidRPr="00FC4BBC" w:rsidRDefault="00BB60BD" w:rsidP="006942B5">
      <w:pPr>
        <w:ind w:left="270" w:firstLine="0"/>
        <w:rPr>
          <w:rFonts w:eastAsia="Calibri" w:cs="Times New Roman"/>
          <w:color w:val="000000" w:themeColor="text1"/>
        </w:rPr>
      </w:pPr>
      <w:r>
        <w:t xml:space="preserve">Children attending </w:t>
      </w:r>
      <w:r w:rsidR="00095E70">
        <w:t>Maternal and Child Health (</w:t>
      </w:r>
      <w:r w:rsidR="002F1880">
        <w:t>MCH</w:t>
      </w:r>
      <w:r w:rsidR="00095E70">
        <w:t>)</w:t>
      </w:r>
      <w:r w:rsidR="002F1880">
        <w:t xml:space="preserve"> Immunization and Well Child</w:t>
      </w:r>
      <w:r>
        <w:t xml:space="preserve"> </w:t>
      </w:r>
      <w:r w:rsidR="00813461" w:rsidRPr="001C1B4B">
        <w:t>programs in Pohnpei State will be</w:t>
      </w:r>
      <w:r w:rsidR="00F80340">
        <w:t xml:space="preserve"> enrolled. </w:t>
      </w:r>
      <w:r w:rsidR="00F80340" w:rsidRPr="00CF33B7">
        <w:t>In 201</w:t>
      </w:r>
      <w:r w:rsidR="00FC4BBC" w:rsidRPr="00CF33B7">
        <w:t>9</w:t>
      </w:r>
      <w:r w:rsidR="00F80340" w:rsidRPr="00CF33B7">
        <w:t xml:space="preserve"> there were </w:t>
      </w:r>
      <w:r w:rsidR="002702E6" w:rsidRPr="00CF33B7">
        <w:t>6 MCH</w:t>
      </w:r>
      <w:r w:rsidR="00813461" w:rsidRPr="00CF33B7">
        <w:t xml:space="preserve"> centers</w:t>
      </w:r>
      <w:r w:rsidR="002702E6" w:rsidRPr="00CF33B7">
        <w:t xml:space="preserve"> and a Community Health Center</w:t>
      </w:r>
      <w:r w:rsidR="00813461" w:rsidRPr="001C1B4B">
        <w:t xml:space="preserve"> enrolling 597 children. </w:t>
      </w:r>
      <w:r w:rsidR="00FC4BBC">
        <w:rPr>
          <w:rFonts w:eastAsia="Calibri" w:cs="Times New Roman"/>
          <w:color w:val="000000" w:themeColor="text1"/>
        </w:rPr>
        <w:t>In this age range</w:t>
      </w:r>
      <w:r w:rsidR="00FC4BBC" w:rsidRPr="00C63929">
        <w:rPr>
          <w:rFonts w:eastAsia="Calibri" w:cs="Times New Roman"/>
          <w:color w:val="000000" w:themeColor="text1"/>
        </w:rPr>
        <w:t xml:space="preserve"> there will be at least 500 children available to recruit. Assuming a consent rate of 80% (allowing for a few</w:t>
      </w:r>
      <w:r w:rsidR="00FC4BBC">
        <w:rPr>
          <w:rFonts w:eastAsia="Calibri" w:cs="Times New Roman"/>
          <w:color w:val="000000" w:themeColor="text1"/>
        </w:rPr>
        <w:t xml:space="preserve"> children</w:t>
      </w:r>
      <w:r w:rsidR="00FC4BBC" w:rsidRPr="00C63929">
        <w:rPr>
          <w:rFonts w:eastAsia="Calibri" w:cs="Times New Roman"/>
          <w:color w:val="000000" w:themeColor="text1"/>
        </w:rPr>
        <w:t xml:space="preserve"> with cavities and some moving off island), we </w:t>
      </w:r>
      <w:r w:rsidR="00FC4BBC">
        <w:rPr>
          <w:rFonts w:eastAsia="Calibri" w:cs="Times New Roman"/>
          <w:color w:val="000000" w:themeColor="text1"/>
        </w:rPr>
        <w:t>sh</w:t>
      </w:r>
      <w:r w:rsidR="00FC4BBC" w:rsidRPr="00C63929">
        <w:rPr>
          <w:rFonts w:eastAsia="Calibri" w:cs="Times New Roman"/>
          <w:color w:val="000000" w:themeColor="text1"/>
        </w:rPr>
        <w:t xml:space="preserve">ould be able to recruit </w:t>
      </w:r>
      <w:r w:rsidR="00FC4BBC">
        <w:rPr>
          <w:rFonts w:eastAsia="Calibri" w:cs="Times New Roman"/>
          <w:color w:val="000000" w:themeColor="text1"/>
        </w:rPr>
        <w:t>254</w:t>
      </w:r>
      <w:r w:rsidR="00FC4BBC" w:rsidRPr="00C63929">
        <w:rPr>
          <w:rFonts w:eastAsia="Calibri" w:cs="Times New Roman"/>
          <w:color w:val="000000" w:themeColor="text1"/>
        </w:rPr>
        <w:t xml:space="preserve"> children in less than </w:t>
      </w:r>
      <w:r w:rsidR="00B607A9">
        <w:rPr>
          <w:rFonts w:eastAsia="Calibri" w:cs="Times New Roman"/>
          <w:color w:val="000000" w:themeColor="text1"/>
        </w:rPr>
        <w:t>3</w:t>
      </w:r>
      <w:r w:rsidR="00B607A9" w:rsidRPr="00C63929">
        <w:rPr>
          <w:rFonts w:eastAsia="Calibri" w:cs="Times New Roman"/>
          <w:color w:val="000000" w:themeColor="text1"/>
        </w:rPr>
        <w:t xml:space="preserve"> </w:t>
      </w:r>
      <w:r w:rsidR="00FC4BBC" w:rsidRPr="00C63929">
        <w:rPr>
          <w:rFonts w:eastAsia="Calibri" w:cs="Times New Roman"/>
          <w:color w:val="000000" w:themeColor="text1"/>
        </w:rPr>
        <w:t xml:space="preserve">months. </w:t>
      </w:r>
      <w:r w:rsidR="00813461" w:rsidRPr="001C1B4B">
        <w:t xml:space="preserve">Based on </w:t>
      </w:r>
      <w:r w:rsidR="007D6E18">
        <w:t xml:space="preserve">the recently completed phase 2 trial and </w:t>
      </w:r>
      <w:r w:rsidR="00813461" w:rsidRPr="001C1B4B">
        <w:t xml:space="preserve">our previous work in Micronesian schools in the US affiliated states we expect nearly every parent to consent and thus for us to enroll the entire sample within </w:t>
      </w:r>
      <w:r w:rsidR="00437DE4">
        <w:t>two</w:t>
      </w:r>
      <w:r w:rsidR="00813461" w:rsidRPr="001C1B4B">
        <w:t xml:space="preserve"> month</w:t>
      </w:r>
      <w:r w:rsidR="00437DE4">
        <w:t>s</w:t>
      </w:r>
      <w:r w:rsidR="00813461" w:rsidRPr="001C1B4B">
        <w:t xml:space="preserve"> (Milgrom et al., 2009; Tut et al., 2010; Milgrom et al., 2011).</w:t>
      </w:r>
    </w:p>
    <w:p w14:paraId="4664742D" w14:textId="77777777" w:rsidR="00813461" w:rsidRPr="00B83B8F" w:rsidRDefault="00813461" w:rsidP="00FC4BBC">
      <w:pPr>
        <w:ind w:left="270" w:firstLine="90"/>
      </w:pPr>
    </w:p>
    <w:p w14:paraId="16C9C388" w14:textId="50DEEE4F" w:rsidR="00E54E97" w:rsidRPr="0021331C" w:rsidRDefault="00E54E97" w:rsidP="0021331C">
      <w:pPr>
        <w:pStyle w:val="BodyTextIndent3"/>
        <w:tabs>
          <w:tab w:val="left" w:pos="540"/>
        </w:tabs>
        <w:spacing w:after="0"/>
        <w:ind w:left="270"/>
        <w:rPr>
          <w:rFonts w:ascii="Arial" w:hAnsi="Arial" w:cs="Arial"/>
          <w:sz w:val="22"/>
          <w:szCs w:val="22"/>
        </w:rPr>
      </w:pPr>
      <w:r w:rsidRPr="0021331C">
        <w:rPr>
          <w:rFonts w:ascii="Arial" w:hAnsi="Arial" w:cs="Arial"/>
          <w:sz w:val="22"/>
          <w:szCs w:val="22"/>
        </w:rPr>
        <w:t xml:space="preserve">The parent (or legal guardian) of the potential subject will be approached by </w:t>
      </w:r>
      <w:r w:rsidR="00813461" w:rsidRPr="0021331C">
        <w:rPr>
          <w:rFonts w:ascii="Arial" w:hAnsi="Arial" w:cs="Arial"/>
          <w:sz w:val="22"/>
          <w:szCs w:val="22"/>
        </w:rPr>
        <w:t>a</w:t>
      </w:r>
      <w:r w:rsidR="007D6E18">
        <w:rPr>
          <w:rFonts w:ascii="Arial" w:hAnsi="Arial" w:cs="Arial"/>
          <w:sz w:val="22"/>
          <w:szCs w:val="22"/>
        </w:rPr>
        <w:t xml:space="preserve"> bilingual</w:t>
      </w:r>
      <w:r w:rsidR="00813461" w:rsidRPr="0021331C">
        <w:rPr>
          <w:rFonts w:ascii="Arial" w:hAnsi="Arial" w:cs="Arial"/>
          <w:sz w:val="22"/>
          <w:szCs w:val="22"/>
        </w:rPr>
        <w:t xml:space="preserve"> study assistant</w:t>
      </w:r>
      <w:r w:rsidR="00755227" w:rsidRPr="0021331C">
        <w:rPr>
          <w:rFonts w:ascii="Arial" w:hAnsi="Arial" w:cs="Arial"/>
          <w:sz w:val="22"/>
          <w:szCs w:val="22"/>
        </w:rPr>
        <w:t xml:space="preserve"> </w:t>
      </w:r>
      <w:r w:rsidR="008A6A28" w:rsidRPr="0021331C">
        <w:rPr>
          <w:rFonts w:ascii="Arial" w:hAnsi="Arial" w:cs="Arial"/>
          <w:sz w:val="22"/>
          <w:szCs w:val="22"/>
        </w:rPr>
        <w:t>who will confirm eligibility of the subject</w:t>
      </w:r>
      <w:r w:rsidRPr="0021331C">
        <w:rPr>
          <w:rFonts w:ascii="Arial" w:hAnsi="Arial" w:cs="Arial"/>
          <w:sz w:val="22"/>
          <w:szCs w:val="22"/>
        </w:rPr>
        <w:t>. The proposed study will be explained</w:t>
      </w:r>
      <w:r w:rsidR="00813461" w:rsidRPr="0021331C">
        <w:rPr>
          <w:rFonts w:ascii="Arial" w:hAnsi="Arial" w:cs="Arial"/>
          <w:sz w:val="22"/>
          <w:szCs w:val="22"/>
        </w:rPr>
        <w:t>.</w:t>
      </w:r>
      <w:r w:rsidR="00CE6552" w:rsidRPr="0021331C">
        <w:rPr>
          <w:rFonts w:ascii="Arial" w:hAnsi="Arial" w:cs="Arial"/>
          <w:sz w:val="22"/>
          <w:szCs w:val="22"/>
        </w:rPr>
        <w:t xml:space="preserve"> Written informed consent</w:t>
      </w:r>
      <w:r w:rsidRPr="0021331C">
        <w:rPr>
          <w:rFonts w:ascii="Arial" w:hAnsi="Arial" w:cs="Arial"/>
          <w:sz w:val="22"/>
          <w:szCs w:val="22"/>
        </w:rPr>
        <w:t xml:space="preserve"> will be obtained. </w:t>
      </w:r>
      <w:r w:rsidR="0087429C">
        <w:rPr>
          <w:rFonts w:ascii="Arial" w:hAnsi="Arial" w:cs="Arial"/>
          <w:sz w:val="22"/>
          <w:szCs w:val="22"/>
        </w:rPr>
        <w:t>The child will be screened for presence of dental cavities. If the child is cavity free and meets all the inclusion criteria, he/she will be enrolled in the study and randomized according to the randomization list created by the study biostatistician.</w:t>
      </w:r>
    </w:p>
    <w:p w14:paraId="555F026F" w14:textId="77777777" w:rsidR="00E54E97" w:rsidRPr="0065023B" w:rsidRDefault="00E54E97" w:rsidP="00C9291E">
      <w:pPr>
        <w:pStyle w:val="BodyTextIndent3"/>
        <w:tabs>
          <w:tab w:val="left" w:pos="540"/>
        </w:tabs>
        <w:spacing w:after="0"/>
        <w:ind w:left="270"/>
        <w:rPr>
          <w:rFonts w:ascii="Arial" w:hAnsi="Arial" w:cs="Arial"/>
          <w:sz w:val="22"/>
          <w:szCs w:val="22"/>
        </w:rPr>
      </w:pPr>
    </w:p>
    <w:p w14:paraId="3AE8D986" w14:textId="63BABF7D" w:rsidR="00C50836" w:rsidRPr="00757612" w:rsidRDefault="003E5641" w:rsidP="00C50836">
      <w:pPr>
        <w:ind w:left="270" w:firstLine="0"/>
      </w:pPr>
      <w:r w:rsidRPr="006E7819">
        <w:t xml:space="preserve">The Micronesian islands are quite </w:t>
      </w:r>
      <w:proofErr w:type="gramStart"/>
      <w:r w:rsidRPr="006E7819">
        <w:t>isolated</w:t>
      </w:r>
      <w:proofErr w:type="gramEnd"/>
      <w:r w:rsidRPr="006E7819">
        <w:t xml:space="preserve"> and children do not move from the islands readily.</w:t>
      </w:r>
      <w:r w:rsidR="007D6E18">
        <w:t xml:space="preserve"> In the recently completed phase 2 trial, less than 10% of children were lost to follow-up after two years. </w:t>
      </w:r>
      <w:r w:rsidR="007D6E18" w:rsidRPr="006E7819">
        <w:t xml:space="preserve">We have conducted two prospective cohort studies with a similar population in the islands. The one-year attrition rate was 1/172 (less than 1%) in one study and no child was lost to follow-up in the other study </w:t>
      </w:r>
      <w:r w:rsidR="007D6E18" w:rsidRPr="006E7819">
        <w:rPr>
          <w:u w:color="000000"/>
        </w:rPr>
        <w:t>(Tut &amp; Milgrom, 2010; Milgrom, Tut &amp; Mancl, 2011)</w:t>
      </w:r>
      <w:r w:rsidR="007D6E18" w:rsidRPr="006E7819">
        <w:t>.</w:t>
      </w:r>
      <w:r w:rsidR="007D6E18">
        <w:t xml:space="preserve"> </w:t>
      </w:r>
      <w:r w:rsidRPr="006E7819">
        <w:t xml:space="preserve"> </w:t>
      </w:r>
      <w:r w:rsidR="00C50836" w:rsidRPr="00AE55A3">
        <w:t>Families whose children complete the first treatment visit will receive a $</w:t>
      </w:r>
      <w:r w:rsidR="00C50836">
        <w:t>2</w:t>
      </w:r>
      <w:r w:rsidR="00C50836" w:rsidRPr="00AE55A3">
        <w:t>0 gift card as an incentive</w:t>
      </w:r>
      <w:r w:rsidR="00C50836">
        <w:t xml:space="preserve"> </w:t>
      </w:r>
      <w:r w:rsidR="00C50836" w:rsidRPr="0024640D">
        <w:t xml:space="preserve">and then receive an additional $20 gift card at each </w:t>
      </w:r>
      <w:r w:rsidR="002910E8" w:rsidRPr="0024640D">
        <w:t>3-</w:t>
      </w:r>
      <w:r w:rsidR="00C50836" w:rsidRPr="0024640D">
        <w:t>month treatment visit</w:t>
      </w:r>
      <w:r w:rsidR="005E6C41" w:rsidRPr="0024640D">
        <w:t>.</w:t>
      </w:r>
      <w:r w:rsidR="00C50836">
        <w:t xml:space="preserve"> </w:t>
      </w:r>
      <w:r w:rsidR="00C50836" w:rsidRPr="00AE55A3">
        <w:t>Families whose children complete a year in the study will receive a $</w:t>
      </w:r>
      <w:r w:rsidR="00C50836">
        <w:t>30</w:t>
      </w:r>
      <w:r w:rsidR="00C50836" w:rsidRPr="00AE55A3">
        <w:t xml:space="preserve"> gift card</w:t>
      </w:r>
      <w:r w:rsidR="00C50836">
        <w:t xml:space="preserve"> at the Year 1 dental examination</w:t>
      </w:r>
      <w:r w:rsidR="00C50836" w:rsidRPr="00AE55A3">
        <w:t>; families whose children complete two years in the study will receive a</w:t>
      </w:r>
      <w:r w:rsidR="00C50836">
        <w:t>nother</w:t>
      </w:r>
      <w:r w:rsidR="00C50836" w:rsidRPr="00AE55A3">
        <w:t xml:space="preserve"> $</w:t>
      </w:r>
      <w:r w:rsidR="00C50836">
        <w:t>3</w:t>
      </w:r>
      <w:r w:rsidR="00C50836" w:rsidRPr="00AE55A3">
        <w:t>0 gift card</w:t>
      </w:r>
      <w:r w:rsidR="00C50836">
        <w:t xml:space="preserve"> at the Year 2 dental examination</w:t>
      </w:r>
      <w:r w:rsidR="00C50836" w:rsidRPr="00AE55A3">
        <w:t>. In addition, the children will receive a study t-shir</w:t>
      </w:r>
      <w:r w:rsidR="00C50836">
        <w:t>t at enrolment.</w:t>
      </w:r>
      <w:r w:rsidR="00067137">
        <w:t xml:space="preserve"> </w:t>
      </w:r>
      <w:r w:rsidR="00067137" w:rsidRPr="00067137">
        <w:t xml:space="preserve">All child participants will receive a small tube of fluoridated toothpaste and an </w:t>
      </w:r>
      <w:r w:rsidR="002910E8" w:rsidRPr="00067137">
        <w:t>appropriately</w:t>
      </w:r>
      <w:r w:rsidR="00067137" w:rsidRPr="00067137">
        <w:t xml:space="preserve"> sized toothbrush at treatment visits.</w:t>
      </w:r>
      <w:r w:rsidR="00C50836">
        <w:t xml:space="preserve"> </w:t>
      </w:r>
      <w:r w:rsidR="00C50836" w:rsidRPr="00AE55A3">
        <w:t xml:space="preserve">The incentive levels were determined </w:t>
      </w:r>
      <w:r w:rsidR="001946C8">
        <w:t>in consultation with the</w:t>
      </w:r>
      <w:r w:rsidR="00C50836" w:rsidRPr="00AE55A3">
        <w:t xml:space="preserve"> </w:t>
      </w:r>
      <w:r w:rsidR="00703975">
        <w:t xml:space="preserve">Pohnpei State </w:t>
      </w:r>
      <w:r w:rsidR="00C50836" w:rsidRPr="00AE55A3">
        <w:t>Department of Health</w:t>
      </w:r>
      <w:r w:rsidR="00703975">
        <w:t xml:space="preserve"> and Social Services</w:t>
      </w:r>
      <w:r w:rsidR="00C50836" w:rsidRPr="00AE55A3">
        <w:t>.</w:t>
      </w:r>
      <w:r w:rsidR="00C50836" w:rsidRPr="00B84BD6">
        <w:t xml:space="preserve"> </w:t>
      </w:r>
    </w:p>
    <w:p w14:paraId="01EA1C6A" w14:textId="53F6B775" w:rsidR="00E54E97" w:rsidRPr="0065023B" w:rsidRDefault="00E54E97" w:rsidP="00C50836">
      <w:pPr>
        <w:ind w:left="270" w:firstLine="0"/>
      </w:pPr>
    </w:p>
    <w:p w14:paraId="0D50B40D" w14:textId="77777777" w:rsidR="00E54E97" w:rsidRPr="0065023B" w:rsidRDefault="00E54E97" w:rsidP="00F569AD">
      <w:pPr>
        <w:pStyle w:val="Heading2"/>
      </w:pPr>
      <w:bookmarkStart w:id="188" w:name="_Toc339289620"/>
      <w:bookmarkStart w:id="189" w:name="_Toc339289736"/>
      <w:bookmarkStart w:id="190" w:name="_Toc340852666"/>
      <w:bookmarkStart w:id="191" w:name="_Toc345575365"/>
      <w:bookmarkStart w:id="192" w:name="_Toc94786804"/>
      <w:r w:rsidRPr="0065023B">
        <w:t>5.6</w:t>
      </w:r>
      <w:r w:rsidRPr="0065023B">
        <w:tab/>
        <w:t>Treatment Assignment Procedures</w:t>
      </w:r>
      <w:bookmarkEnd w:id="178"/>
      <w:bookmarkEnd w:id="187"/>
      <w:bookmarkEnd w:id="188"/>
      <w:bookmarkEnd w:id="189"/>
      <w:bookmarkEnd w:id="190"/>
      <w:bookmarkEnd w:id="191"/>
      <w:bookmarkEnd w:id="192"/>
    </w:p>
    <w:p w14:paraId="6C180A46" w14:textId="77777777" w:rsidR="00E54E97" w:rsidRPr="0065023B" w:rsidRDefault="00E54E97" w:rsidP="00C9291E">
      <w:pPr>
        <w:pStyle w:val="Heading3"/>
        <w:pBdr>
          <w:bottom w:val="none" w:sz="0" w:space="0" w:color="auto"/>
        </w:pBdr>
        <w:spacing w:before="0"/>
        <w:ind w:left="900" w:hanging="720"/>
        <w:rPr>
          <w:color w:val="auto"/>
          <w:sz w:val="22"/>
          <w:szCs w:val="22"/>
        </w:rPr>
      </w:pPr>
      <w:bookmarkStart w:id="193" w:name="_Toc103504801"/>
    </w:p>
    <w:p w14:paraId="714F0F10" w14:textId="77777777" w:rsidR="00E54E97" w:rsidRPr="009154C0" w:rsidRDefault="00E54E97" w:rsidP="009154C0">
      <w:pPr>
        <w:pStyle w:val="Heading3"/>
        <w:spacing w:before="0"/>
        <w:ind w:left="1980" w:hanging="720"/>
        <w:rPr>
          <w:iCs/>
          <w:color w:val="auto"/>
          <w:sz w:val="22"/>
          <w:szCs w:val="22"/>
        </w:rPr>
      </w:pPr>
      <w:bookmarkStart w:id="194" w:name="_Toc339289621"/>
      <w:bookmarkStart w:id="195" w:name="_Toc339289737"/>
      <w:bookmarkStart w:id="196" w:name="_Toc340852667"/>
      <w:bookmarkStart w:id="197" w:name="_Toc345575366"/>
      <w:bookmarkStart w:id="198" w:name="_Toc94786805"/>
      <w:r w:rsidRPr="00B23406">
        <w:rPr>
          <w:iCs/>
          <w:color w:val="auto"/>
          <w:sz w:val="22"/>
          <w:szCs w:val="22"/>
        </w:rPr>
        <w:t>5.6.1   Subject Identification Numbers</w:t>
      </w:r>
      <w:bookmarkEnd w:id="194"/>
      <w:bookmarkEnd w:id="195"/>
      <w:bookmarkEnd w:id="196"/>
      <w:bookmarkEnd w:id="197"/>
      <w:bookmarkEnd w:id="198"/>
      <w:r w:rsidRPr="00B23406">
        <w:rPr>
          <w:iCs/>
          <w:color w:val="auto"/>
          <w:sz w:val="22"/>
          <w:szCs w:val="22"/>
        </w:rPr>
        <w:tab/>
      </w:r>
    </w:p>
    <w:p w14:paraId="4ADB57D9" w14:textId="3D7CE840" w:rsidR="0068180C" w:rsidRDefault="00362B08" w:rsidP="00362B08">
      <w:pPr>
        <w:pStyle w:val="BodyText2"/>
        <w:tabs>
          <w:tab w:val="left" w:pos="900"/>
        </w:tabs>
        <w:ind w:left="1260" w:firstLine="0"/>
      </w:pPr>
      <w:r w:rsidRPr="001C1B4B">
        <w:t>Participants will be randomly assigned to one of the two inventions with a 1:1 allocation as per a computer</w:t>
      </w:r>
      <w:r>
        <w:t>-</w:t>
      </w:r>
      <w:r w:rsidRPr="001C1B4B">
        <w:t>generated randomization</w:t>
      </w:r>
      <w:r w:rsidR="00067137">
        <w:t xml:space="preserve"> schedule with stratification by</w:t>
      </w:r>
      <w:r w:rsidRPr="001C1B4B">
        <w:t xml:space="preserve"> </w:t>
      </w:r>
      <w:r>
        <w:t>MCH center</w:t>
      </w:r>
      <w:r w:rsidR="00D77B96">
        <w:t xml:space="preserve"> (Nett, Kolonia, Kitti and Sokehs if needed)</w:t>
      </w:r>
      <w:r w:rsidRPr="001C1B4B">
        <w:t xml:space="preserve"> and with randomly permuted blocks of sizes 2 and 4.  </w:t>
      </w:r>
      <w:r w:rsidR="006C5C7C" w:rsidRPr="001C1B4B">
        <w:t xml:space="preserve">Stratification and blocking will ensure the two interventions are equally balanced within </w:t>
      </w:r>
      <w:r w:rsidR="006C5C7C">
        <w:t>MCH center</w:t>
      </w:r>
      <w:r w:rsidR="006C5C7C" w:rsidRPr="001C1B4B">
        <w:t xml:space="preserve"> and randomly permuted blocks sizes will ensure concealment.</w:t>
      </w:r>
    </w:p>
    <w:p w14:paraId="3A9F71DD" w14:textId="00D6C8A0" w:rsidR="00E54E97" w:rsidRPr="00064247" w:rsidRDefault="00E54E97" w:rsidP="00362B08">
      <w:pPr>
        <w:pStyle w:val="BodyText2"/>
        <w:tabs>
          <w:tab w:val="left" w:pos="900"/>
        </w:tabs>
        <w:ind w:left="1260" w:firstLine="0"/>
      </w:pPr>
      <w:r w:rsidRPr="0065023B">
        <w:tab/>
        <w:t xml:space="preserve">  </w:t>
      </w:r>
    </w:p>
    <w:p w14:paraId="11DFEEE0" w14:textId="77777777" w:rsidR="00E54E97" w:rsidRPr="00351369" w:rsidRDefault="00E54E97" w:rsidP="00415669">
      <w:pPr>
        <w:pStyle w:val="Heading3"/>
        <w:spacing w:before="0"/>
        <w:ind w:left="1980" w:hanging="720"/>
        <w:jc w:val="both"/>
        <w:rPr>
          <w:iCs/>
          <w:color w:val="auto"/>
          <w:sz w:val="22"/>
          <w:szCs w:val="22"/>
        </w:rPr>
      </w:pPr>
      <w:bookmarkStart w:id="199" w:name="_Toc224445216"/>
      <w:bookmarkStart w:id="200" w:name="_Toc339289623"/>
      <w:bookmarkStart w:id="201" w:name="_Toc339289739"/>
      <w:bookmarkStart w:id="202" w:name="_Toc340852669"/>
      <w:bookmarkStart w:id="203" w:name="_Toc345575368"/>
      <w:bookmarkStart w:id="204" w:name="_Toc224445217"/>
      <w:bookmarkStart w:id="205" w:name="_Toc94786806"/>
      <w:r w:rsidRPr="00351369">
        <w:rPr>
          <w:iCs/>
          <w:color w:val="auto"/>
          <w:sz w:val="22"/>
          <w:szCs w:val="22"/>
        </w:rPr>
        <w:t>5.6.</w:t>
      </w:r>
      <w:r w:rsidR="00C9291E" w:rsidRPr="00351369">
        <w:rPr>
          <w:iCs/>
          <w:color w:val="auto"/>
          <w:sz w:val="22"/>
          <w:szCs w:val="22"/>
        </w:rPr>
        <w:t>2</w:t>
      </w:r>
      <w:r w:rsidRPr="00351369">
        <w:rPr>
          <w:iCs/>
          <w:color w:val="auto"/>
          <w:sz w:val="22"/>
          <w:szCs w:val="22"/>
        </w:rPr>
        <w:t xml:space="preserve"> </w:t>
      </w:r>
      <w:r w:rsidRPr="00351369">
        <w:rPr>
          <w:iCs/>
          <w:color w:val="auto"/>
          <w:sz w:val="22"/>
          <w:szCs w:val="22"/>
        </w:rPr>
        <w:tab/>
        <w:t>Randomization Procedures</w:t>
      </w:r>
      <w:bookmarkEnd w:id="199"/>
      <w:bookmarkEnd w:id="200"/>
      <w:bookmarkEnd w:id="201"/>
      <w:bookmarkEnd w:id="202"/>
      <w:bookmarkEnd w:id="203"/>
      <w:bookmarkEnd w:id="205"/>
    </w:p>
    <w:p w14:paraId="56DBC02B" w14:textId="77777777" w:rsidR="00E54E97" w:rsidRPr="0065023B" w:rsidRDefault="00E54E97" w:rsidP="004D318B">
      <w:pPr>
        <w:pStyle w:val="BodyText"/>
        <w:spacing w:before="0"/>
        <w:ind w:left="540" w:firstLine="0"/>
        <w:jc w:val="both"/>
        <w:rPr>
          <w:highlight w:val="yellow"/>
        </w:rPr>
      </w:pPr>
    </w:p>
    <w:p w14:paraId="476825AF" w14:textId="77777777" w:rsidR="00C9291E" w:rsidRDefault="00C9291E" w:rsidP="00910BFC">
      <w:pPr>
        <w:pStyle w:val="BodyText"/>
        <w:spacing w:before="0"/>
        <w:ind w:left="1260" w:firstLine="0"/>
      </w:pPr>
      <w:r w:rsidRPr="001C1B4B">
        <w:t>The study biostatistician will create the randomization lists using the “sample” function of the R statistical software (Version 3.</w:t>
      </w:r>
      <w:r>
        <w:t>3</w:t>
      </w:r>
      <w:r w:rsidRPr="001C1B4B">
        <w:t>.0; The R Foundation for Statistical Computing, 201</w:t>
      </w:r>
      <w:r>
        <w:t>6</w:t>
      </w:r>
      <w:r w:rsidRPr="001C1B4B">
        <w:t>).</w:t>
      </w:r>
    </w:p>
    <w:p w14:paraId="017A9247" w14:textId="77777777" w:rsidR="00C9291E" w:rsidRDefault="00C9291E" w:rsidP="00910BFC">
      <w:pPr>
        <w:pStyle w:val="BodyText"/>
        <w:spacing w:before="0"/>
        <w:ind w:left="1260" w:firstLine="0"/>
      </w:pPr>
    </w:p>
    <w:p w14:paraId="00C14BE1" w14:textId="55EAC6AC" w:rsidR="009154C0" w:rsidRDefault="00731D28" w:rsidP="00910BFC">
      <w:pPr>
        <w:ind w:left="1260" w:firstLine="0"/>
      </w:pPr>
      <w:bookmarkStart w:id="206" w:name="_Toc339289624"/>
      <w:bookmarkStart w:id="207" w:name="_Toc339289740"/>
      <w:bookmarkStart w:id="208" w:name="_Toc340852670"/>
      <w:bookmarkStart w:id="209" w:name="_Toc345575369"/>
      <w:r w:rsidRPr="00510571">
        <w:t xml:space="preserve">The </w:t>
      </w:r>
      <w:r>
        <w:t>biostatistician</w:t>
      </w:r>
      <w:r w:rsidRPr="00510571">
        <w:t xml:space="preserve"> will generate </w:t>
      </w:r>
      <w:r>
        <w:t xml:space="preserve">treatment </w:t>
      </w:r>
      <w:r w:rsidRPr="00510571">
        <w:t>assignment list</w:t>
      </w:r>
      <w:r>
        <w:t>s for each MCH center</w:t>
      </w:r>
      <w:r w:rsidRPr="00510571">
        <w:t xml:space="preserve">. </w:t>
      </w:r>
      <w:r>
        <w:t>Treatments will be blinded and coded drug A or B. In each treatment application a second staff member will verify on site that the child received the correct coded treatment.</w:t>
      </w:r>
    </w:p>
    <w:p w14:paraId="2AD4893B" w14:textId="77777777" w:rsidR="00731D28" w:rsidRDefault="00731D28" w:rsidP="00910BFC">
      <w:pPr>
        <w:ind w:left="1260" w:firstLine="0"/>
      </w:pPr>
    </w:p>
    <w:p w14:paraId="1288A2A6" w14:textId="77777777" w:rsidR="00E54E97" w:rsidRPr="00F77C7D" w:rsidRDefault="00E54E97" w:rsidP="00F569AD">
      <w:pPr>
        <w:pStyle w:val="Heading2"/>
      </w:pPr>
      <w:bookmarkStart w:id="210" w:name="_Toc94786807"/>
      <w:r w:rsidRPr="00F77C7D">
        <w:t xml:space="preserve">5.7 </w:t>
      </w:r>
      <w:r w:rsidRPr="00F77C7D">
        <w:tab/>
        <w:t>Masking Procedures</w:t>
      </w:r>
      <w:bookmarkEnd w:id="193"/>
      <w:bookmarkEnd w:id="204"/>
      <w:bookmarkEnd w:id="206"/>
      <w:bookmarkEnd w:id="207"/>
      <w:bookmarkEnd w:id="208"/>
      <w:bookmarkEnd w:id="209"/>
      <w:bookmarkEnd w:id="210"/>
    </w:p>
    <w:p w14:paraId="1ED47EB8" w14:textId="77777777" w:rsidR="00E54E97" w:rsidRPr="0065023B" w:rsidRDefault="00E54E97" w:rsidP="004D318B">
      <w:pPr>
        <w:pStyle w:val="BodyText"/>
        <w:spacing w:before="0"/>
        <w:ind w:left="540" w:firstLine="0"/>
        <w:jc w:val="both"/>
      </w:pPr>
      <w:bookmarkStart w:id="211" w:name="_Toc224445218"/>
    </w:p>
    <w:p w14:paraId="590E119A" w14:textId="67C91461" w:rsidR="00910BFC" w:rsidRDefault="00910BFC" w:rsidP="00B42CE6">
      <w:pPr>
        <w:ind w:left="720" w:firstLine="0"/>
        <w:rPr>
          <w:b/>
        </w:rPr>
      </w:pPr>
      <w:r w:rsidRPr="00510571">
        <w:t>All study personnel except f</w:t>
      </w:r>
      <w:r>
        <w:t>or</w:t>
      </w:r>
      <w:r w:rsidRPr="00510571">
        <w:t xml:space="preserve"> designated personnel in the </w:t>
      </w:r>
      <w:r>
        <w:t>data center</w:t>
      </w:r>
      <w:r w:rsidRPr="00510571">
        <w:t xml:space="preserve"> will be blinded to the participant treatment assignment. </w:t>
      </w:r>
      <w:proofErr w:type="gramStart"/>
      <w:r w:rsidRPr="00510571">
        <w:t>In order to</w:t>
      </w:r>
      <w:proofErr w:type="gramEnd"/>
      <w:r w:rsidRPr="00510571">
        <w:t xml:space="preserve"> maintain blinding</w:t>
      </w:r>
      <w:r w:rsidR="00023A40">
        <w:t xml:space="preserve"> and eliminate examiner bias</w:t>
      </w:r>
      <w:r w:rsidRPr="00510571">
        <w:t xml:space="preserve">, </w:t>
      </w:r>
      <w:r w:rsidR="00506589">
        <w:t>t</w:t>
      </w:r>
      <w:r w:rsidRPr="00510571">
        <w:t xml:space="preserve">he </w:t>
      </w:r>
      <w:r>
        <w:t>staff member</w:t>
      </w:r>
      <w:r w:rsidRPr="00510571">
        <w:t xml:space="preserve"> apply</w:t>
      </w:r>
      <w:r>
        <w:t>ing</w:t>
      </w:r>
      <w:r w:rsidRPr="00510571">
        <w:t xml:space="preserve"> these </w:t>
      </w:r>
      <w:r>
        <w:t>varnishes</w:t>
      </w:r>
      <w:r w:rsidRPr="00510571">
        <w:t xml:space="preserve"> will not </w:t>
      </w:r>
      <w:r>
        <w:t>perform</w:t>
      </w:r>
      <w:r w:rsidRPr="00510571">
        <w:t xml:space="preserve"> the caries scoring exams</w:t>
      </w:r>
      <w:r w:rsidR="00023A40">
        <w:t>.</w:t>
      </w:r>
      <w:r w:rsidRPr="00510571">
        <w:t xml:space="preserve"> </w:t>
      </w:r>
    </w:p>
    <w:p w14:paraId="0BC61E59" w14:textId="551960C7" w:rsidR="00E54E97" w:rsidRDefault="00E54E97" w:rsidP="008F2043">
      <w:pPr>
        <w:pStyle w:val="BodyText"/>
        <w:spacing w:before="0"/>
        <w:ind w:left="360" w:firstLine="0"/>
        <w:jc w:val="both"/>
      </w:pPr>
    </w:p>
    <w:p w14:paraId="57F47B1D" w14:textId="544186ED" w:rsidR="00F848C0" w:rsidRPr="0065023B" w:rsidRDefault="00F848C0" w:rsidP="003F3215">
      <w:pPr>
        <w:pStyle w:val="BodyText"/>
        <w:spacing w:before="0"/>
        <w:ind w:firstLine="0"/>
        <w:jc w:val="both"/>
      </w:pPr>
    </w:p>
    <w:p w14:paraId="4A86EC96" w14:textId="77777777" w:rsidR="00E54E97" w:rsidRPr="0065023B" w:rsidRDefault="00E54E97" w:rsidP="00F569AD">
      <w:pPr>
        <w:pStyle w:val="Heading2"/>
      </w:pPr>
      <w:bookmarkStart w:id="212" w:name="_Toc339289625"/>
      <w:bookmarkStart w:id="213" w:name="_Toc339289741"/>
      <w:bookmarkStart w:id="214" w:name="_Toc340852671"/>
      <w:bookmarkStart w:id="215" w:name="_Toc345575370"/>
      <w:bookmarkStart w:id="216" w:name="_Toc94786808"/>
      <w:r w:rsidRPr="0065023B">
        <w:t xml:space="preserve">5.8 </w:t>
      </w:r>
      <w:r w:rsidRPr="0065023B">
        <w:tab/>
        <w:t>Reasons for Withdrawal</w:t>
      </w:r>
      <w:bookmarkEnd w:id="179"/>
      <w:bookmarkEnd w:id="211"/>
      <w:bookmarkEnd w:id="212"/>
      <w:bookmarkEnd w:id="213"/>
      <w:bookmarkEnd w:id="214"/>
      <w:bookmarkEnd w:id="215"/>
      <w:bookmarkEnd w:id="216"/>
    </w:p>
    <w:p w14:paraId="352F0F6F" w14:textId="77777777" w:rsidR="00E54E97" w:rsidRPr="0065023B" w:rsidRDefault="00E54E97" w:rsidP="004D318B">
      <w:pPr>
        <w:pStyle w:val="BodyText"/>
        <w:spacing w:before="0"/>
        <w:ind w:left="540" w:firstLine="0"/>
        <w:jc w:val="both"/>
      </w:pPr>
      <w:bookmarkStart w:id="217" w:name="_Toc224445219"/>
      <w:bookmarkStart w:id="218" w:name="_Toc44997918"/>
    </w:p>
    <w:p w14:paraId="696FE01A" w14:textId="77777777" w:rsidR="00E54E97" w:rsidRPr="0065023B" w:rsidRDefault="00E54E97" w:rsidP="00F561ED">
      <w:pPr>
        <w:tabs>
          <w:tab w:val="left" w:pos="540"/>
        </w:tabs>
        <w:ind w:left="720" w:firstLine="0"/>
      </w:pPr>
      <w:r w:rsidRPr="0065023B">
        <w:t xml:space="preserve">Subjects’ parents or legal guardians will be advised in the written </w:t>
      </w:r>
      <w:r w:rsidR="00E34F77">
        <w:t>consent</w:t>
      </w:r>
      <w:r w:rsidRPr="0065023B">
        <w:t xml:space="preserve"> that they have the right to withdraw from the study at any time without </w:t>
      </w:r>
      <w:proofErr w:type="gramStart"/>
      <w:r w:rsidRPr="0065023B">
        <w:t>prejudice, and</w:t>
      </w:r>
      <w:proofErr w:type="gramEnd"/>
      <w:r w:rsidRPr="0065023B">
        <w:t xml:space="preserve"> may be withdrawn at the </w:t>
      </w:r>
      <w:r w:rsidR="003A646B" w:rsidRPr="003A646B">
        <w:t xml:space="preserve">Principal </w:t>
      </w:r>
      <w:r w:rsidRPr="0065023B">
        <w:t>Investigator’s discretion at any time.</w:t>
      </w:r>
      <w:r w:rsidRPr="0065023B" w:rsidDel="00FD4C32">
        <w:t xml:space="preserve"> </w:t>
      </w:r>
    </w:p>
    <w:p w14:paraId="03F529EE" w14:textId="77777777" w:rsidR="00E54E97" w:rsidRPr="0065023B" w:rsidRDefault="00E54E97" w:rsidP="00F561ED">
      <w:pPr>
        <w:tabs>
          <w:tab w:val="left" w:pos="540"/>
        </w:tabs>
        <w:ind w:left="360" w:firstLine="0"/>
      </w:pPr>
    </w:p>
    <w:p w14:paraId="6F5632D3" w14:textId="77777777" w:rsidR="00E54E97" w:rsidRPr="0065023B" w:rsidRDefault="00E0148E" w:rsidP="00E0148E">
      <w:pPr>
        <w:tabs>
          <w:tab w:val="left" w:pos="540"/>
        </w:tabs>
        <w:ind w:left="540" w:firstLine="0"/>
      </w:pPr>
      <w:r>
        <w:tab/>
      </w:r>
      <w:r w:rsidR="00E54E97" w:rsidRPr="0065023B">
        <w:t>A subject may be withdrawn from the study for the following reasons:</w:t>
      </w:r>
    </w:p>
    <w:p w14:paraId="58E8BEAA" w14:textId="77777777" w:rsidR="00E54E97" w:rsidRPr="0065023B" w:rsidRDefault="00E54E97" w:rsidP="00F561ED">
      <w:pPr>
        <w:pStyle w:val="BodyText"/>
        <w:spacing w:before="0"/>
        <w:ind w:left="360" w:firstLine="0"/>
        <w:jc w:val="both"/>
      </w:pPr>
    </w:p>
    <w:p w14:paraId="73E75CE4" w14:textId="77777777" w:rsidR="00E54E97" w:rsidRPr="0065023B" w:rsidRDefault="00E54E97" w:rsidP="00E3003D">
      <w:pPr>
        <w:pStyle w:val="BodyText"/>
        <w:spacing w:before="0"/>
        <w:ind w:left="720" w:firstLine="0"/>
        <w:jc w:val="both"/>
        <w:rPr>
          <w:i/>
          <w:iCs/>
        </w:rPr>
      </w:pPr>
      <w:r w:rsidRPr="0065023B">
        <w:rPr>
          <w:i/>
          <w:iCs/>
        </w:rPr>
        <w:t xml:space="preserve">Examples of </w:t>
      </w:r>
      <w:r w:rsidR="00E34F77" w:rsidRPr="0065023B">
        <w:rPr>
          <w:i/>
          <w:iCs/>
        </w:rPr>
        <w:t>non-adverse</w:t>
      </w:r>
      <w:r w:rsidRPr="0065023B">
        <w:rPr>
          <w:i/>
          <w:iCs/>
        </w:rPr>
        <w:t>-event related reasons for withdrawal</w:t>
      </w:r>
    </w:p>
    <w:p w14:paraId="0DE38E91" w14:textId="77777777" w:rsidR="00E54E97" w:rsidRPr="0065023B" w:rsidRDefault="00E54E97" w:rsidP="00E3003D">
      <w:pPr>
        <w:pStyle w:val="BodyText"/>
        <w:spacing w:before="0"/>
        <w:ind w:left="720" w:firstLine="0"/>
        <w:jc w:val="both"/>
        <w:rPr>
          <w:i/>
          <w:iCs/>
        </w:rPr>
      </w:pPr>
    </w:p>
    <w:p w14:paraId="6DE10E57" w14:textId="77777777" w:rsidR="00E54E97" w:rsidRPr="0065023B" w:rsidRDefault="00E54E97" w:rsidP="00E3003D">
      <w:pPr>
        <w:pStyle w:val="BodyText"/>
        <w:numPr>
          <w:ilvl w:val="0"/>
          <w:numId w:val="39"/>
        </w:numPr>
        <w:spacing w:before="0"/>
        <w:ind w:left="1080"/>
        <w:jc w:val="both"/>
      </w:pPr>
      <w:r w:rsidRPr="0065023B">
        <w:t>Withdrawal of consent by parent/guardian</w:t>
      </w:r>
    </w:p>
    <w:p w14:paraId="6DF00C40" w14:textId="77777777" w:rsidR="00E54E97" w:rsidRPr="0065023B" w:rsidRDefault="003A646B" w:rsidP="00E3003D">
      <w:pPr>
        <w:pStyle w:val="ListParagraph"/>
        <w:numPr>
          <w:ilvl w:val="0"/>
          <w:numId w:val="39"/>
        </w:numPr>
        <w:ind w:left="1080"/>
        <w:jc w:val="both"/>
      </w:pPr>
      <w:r w:rsidRPr="003A646B">
        <w:t xml:space="preserve">Principal </w:t>
      </w:r>
      <w:r w:rsidR="00E54E97" w:rsidRPr="0065023B">
        <w:t>Investigator-initiated withdrawal</w:t>
      </w:r>
    </w:p>
    <w:p w14:paraId="2D12DBC7" w14:textId="77777777" w:rsidR="00E54E97" w:rsidRPr="0065023B" w:rsidRDefault="00E54E97" w:rsidP="00E3003D">
      <w:pPr>
        <w:pStyle w:val="ListParagraph"/>
        <w:numPr>
          <w:ilvl w:val="0"/>
          <w:numId w:val="39"/>
        </w:numPr>
        <w:ind w:left="1080"/>
        <w:jc w:val="both"/>
      </w:pPr>
      <w:r w:rsidRPr="0065023B">
        <w:t xml:space="preserve">Request of primary care physician </w:t>
      </w:r>
    </w:p>
    <w:p w14:paraId="478623C1" w14:textId="77777777" w:rsidR="00E54E97" w:rsidRPr="0065023B" w:rsidRDefault="00E54E97" w:rsidP="00E3003D">
      <w:pPr>
        <w:pStyle w:val="ListParagraph"/>
        <w:numPr>
          <w:ilvl w:val="0"/>
          <w:numId w:val="39"/>
        </w:numPr>
        <w:ind w:left="1080"/>
        <w:jc w:val="both"/>
      </w:pPr>
      <w:r w:rsidRPr="0065023B">
        <w:t>Failure to meet entry criteria (either newly developed or not previously recognized)</w:t>
      </w:r>
    </w:p>
    <w:p w14:paraId="00168161" w14:textId="77777777" w:rsidR="00E54E97" w:rsidRPr="0065023B" w:rsidRDefault="00E54E97" w:rsidP="00E3003D">
      <w:pPr>
        <w:pStyle w:val="ListParagraph"/>
        <w:numPr>
          <w:ilvl w:val="0"/>
          <w:numId w:val="39"/>
        </w:numPr>
        <w:ind w:left="1080"/>
        <w:jc w:val="both"/>
      </w:pPr>
      <w:r w:rsidRPr="0065023B">
        <w:t xml:space="preserve">Lost to follow-up/failure to return </w:t>
      </w:r>
    </w:p>
    <w:p w14:paraId="7A6E06AE" w14:textId="77777777" w:rsidR="00E54E97" w:rsidRPr="0065023B" w:rsidRDefault="00E54E97" w:rsidP="00E3003D">
      <w:pPr>
        <w:pStyle w:val="ListParagraph"/>
        <w:numPr>
          <w:ilvl w:val="0"/>
          <w:numId w:val="39"/>
        </w:numPr>
        <w:ind w:left="1080"/>
        <w:jc w:val="both"/>
      </w:pPr>
      <w:r w:rsidRPr="0065023B">
        <w:t xml:space="preserve">Early termination of study </w:t>
      </w:r>
    </w:p>
    <w:p w14:paraId="6A033400" w14:textId="77777777" w:rsidR="00E54E97" w:rsidRPr="0065023B" w:rsidRDefault="00E54E97" w:rsidP="00E3003D">
      <w:pPr>
        <w:pStyle w:val="BodyText"/>
        <w:spacing w:before="0"/>
        <w:ind w:left="1080" w:firstLine="0"/>
        <w:jc w:val="both"/>
      </w:pPr>
    </w:p>
    <w:p w14:paraId="17EED61E" w14:textId="77777777" w:rsidR="00E54E97" w:rsidRPr="0065023B" w:rsidRDefault="00E54E97" w:rsidP="00E3003D">
      <w:pPr>
        <w:pStyle w:val="BodyText"/>
        <w:spacing w:before="0"/>
        <w:ind w:left="1080" w:firstLine="0"/>
        <w:jc w:val="both"/>
        <w:rPr>
          <w:i/>
          <w:iCs/>
        </w:rPr>
      </w:pPr>
      <w:r w:rsidRPr="0065023B">
        <w:rPr>
          <w:i/>
          <w:iCs/>
        </w:rPr>
        <w:t>Examples of adverse event-related reasons for withdrawal</w:t>
      </w:r>
    </w:p>
    <w:p w14:paraId="409908E0" w14:textId="77777777" w:rsidR="00E54E97" w:rsidRPr="0065023B" w:rsidRDefault="00E54E97" w:rsidP="00E3003D">
      <w:pPr>
        <w:pStyle w:val="BodyText"/>
        <w:spacing w:before="0"/>
        <w:ind w:left="1080" w:hanging="360"/>
        <w:jc w:val="both"/>
      </w:pPr>
    </w:p>
    <w:p w14:paraId="49F65A42" w14:textId="77777777" w:rsidR="00E54E97" w:rsidRPr="0065023B" w:rsidRDefault="00E54E97" w:rsidP="00E3003D">
      <w:pPr>
        <w:pStyle w:val="BodyText"/>
        <w:tabs>
          <w:tab w:val="left" w:pos="720"/>
        </w:tabs>
        <w:spacing w:before="0"/>
        <w:ind w:left="1080" w:hanging="360"/>
        <w:jc w:val="both"/>
      </w:pPr>
      <w:r>
        <w:t xml:space="preserve">1. </w:t>
      </w:r>
      <w:r w:rsidR="00266794">
        <w:tab/>
      </w:r>
      <w:r w:rsidR="00E0148E">
        <w:t>New</w:t>
      </w:r>
      <w:r w:rsidRPr="0065023B">
        <w:t xml:space="preserve"> illness that in the opinion of the </w:t>
      </w:r>
      <w:r w:rsidR="003A646B" w:rsidRPr="003A646B">
        <w:t xml:space="preserve">Principal </w:t>
      </w:r>
      <w:r w:rsidRPr="0065023B">
        <w:t>Investigator warrants withdrawal</w:t>
      </w:r>
    </w:p>
    <w:p w14:paraId="0AF16A80" w14:textId="77777777" w:rsidR="00E54E97" w:rsidRPr="0065023B" w:rsidRDefault="00E54E97" w:rsidP="00E3003D">
      <w:pPr>
        <w:pStyle w:val="BodyText"/>
        <w:spacing w:before="0"/>
        <w:ind w:left="1080" w:hanging="360"/>
        <w:jc w:val="both"/>
      </w:pPr>
      <w:r>
        <w:t xml:space="preserve">2. </w:t>
      </w:r>
      <w:r>
        <w:tab/>
      </w:r>
      <w:r w:rsidRPr="0065023B">
        <w:t>Death</w:t>
      </w:r>
    </w:p>
    <w:p w14:paraId="29C2681C" w14:textId="1ED9EC05" w:rsidR="00F848C0" w:rsidRPr="00F848C0" w:rsidRDefault="00E54E97" w:rsidP="00F848C0">
      <w:pPr>
        <w:pStyle w:val="BodyText"/>
        <w:tabs>
          <w:tab w:val="left" w:pos="720"/>
        </w:tabs>
        <w:spacing w:before="0"/>
        <w:ind w:left="1080" w:hanging="360"/>
        <w:jc w:val="both"/>
      </w:pPr>
      <w:r>
        <w:t xml:space="preserve">3. </w:t>
      </w:r>
      <w:r>
        <w:tab/>
      </w:r>
      <w:proofErr w:type="gramStart"/>
      <w:r w:rsidRPr="0065023B">
        <w:t>Other</w:t>
      </w:r>
      <w:proofErr w:type="gramEnd"/>
      <w:r w:rsidRPr="0065023B">
        <w:t xml:space="preserve"> adverse event</w:t>
      </w:r>
    </w:p>
    <w:p w14:paraId="5771F420" w14:textId="77777777" w:rsidR="00E54E97" w:rsidRPr="0065023B" w:rsidRDefault="00E54E97" w:rsidP="008F2043">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jc w:val="both"/>
      </w:pPr>
    </w:p>
    <w:p w14:paraId="49AF6723" w14:textId="77777777" w:rsidR="00E54E97" w:rsidRPr="00CF6E14" w:rsidRDefault="00E54E97" w:rsidP="00266794">
      <w:pPr>
        <w:pStyle w:val="Heading3"/>
        <w:spacing w:before="0"/>
        <w:ind w:left="1980" w:hanging="720"/>
        <w:jc w:val="both"/>
        <w:rPr>
          <w:iCs/>
          <w:color w:val="auto"/>
          <w:sz w:val="22"/>
          <w:szCs w:val="22"/>
        </w:rPr>
      </w:pPr>
      <w:bookmarkStart w:id="219" w:name="_Toc339289626"/>
      <w:bookmarkStart w:id="220" w:name="_Toc339289742"/>
      <w:bookmarkStart w:id="221" w:name="_Toc340852672"/>
      <w:bookmarkStart w:id="222" w:name="_Toc345575371"/>
      <w:bookmarkStart w:id="223" w:name="_Toc94786809"/>
      <w:r w:rsidRPr="00CF6E14">
        <w:rPr>
          <w:iCs/>
          <w:color w:val="auto"/>
          <w:sz w:val="22"/>
          <w:szCs w:val="22"/>
        </w:rPr>
        <w:t>5.8.1</w:t>
      </w:r>
      <w:r w:rsidRPr="00CF6E14">
        <w:rPr>
          <w:iCs/>
          <w:color w:val="auto"/>
          <w:sz w:val="22"/>
          <w:szCs w:val="22"/>
        </w:rPr>
        <w:tab/>
        <w:t xml:space="preserve"> Handling of Withdrawals</w:t>
      </w:r>
      <w:bookmarkEnd w:id="217"/>
      <w:bookmarkEnd w:id="219"/>
      <w:bookmarkEnd w:id="220"/>
      <w:bookmarkEnd w:id="221"/>
      <w:bookmarkEnd w:id="222"/>
      <w:bookmarkEnd w:id="223"/>
    </w:p>
    <w:p w14:paraId="691478B0" w14:textId="77777777" w:rsidR="00E54E97" w:rsidRPr="0065023B" w:rsidRDefault="00E54E97" w:rsidP="00F77C7D">
      <w:pPr>
        <w:pStyle w:val="Document"/>
        <w:shd w:val="clear" w:color="auto" w:fill="FFFFFF"/>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810" w:firstLine="0"/>
        <w:jc w:val="both"/>
      </w:pPr>
      <w:bookmarkStart w:id="224" w:name="_Toc224445220"/>
    </w:p>
    <w:p w14:paraId="5166E302" w14:textId="4BD3527C" w:rsidR="00E54E97" w:rsidRPr="0065023B" w:rsidRDefault="00E54E97" w:rsidP="00B42CE6">
      <w:pPr>
        <w:pStyle w:val="BodyText"/>
        <w:spacing w:before="0"/>
        <w:ind w:left="1260" w:firstLine="0"/>
      </w:pPr>
      <w:r w:rsidRPr="0065023B">
        <w:t xml:space="preserve">In the event of voluntary withdrawal from the study, a Premature Withdrawal (PW) Visit </w:t>
      </w:r>
      <w:r w:rsidR="005D552A">
        <w:t>will</w:t>
      </w:r>
      <w:r w:rsidRPr="0065023B">
        <w:t xml:space="preserve"> be conducted </w:t>
      </w:r>
      <w:r w:rsidR="00C30839">
        <w:t xml:space="preserve">if </w:t>
      </w:r>
      <w:proofErr w:type="gramStart"/>
      <w:r w:rsidR="00C30839">
        <w:t>possible</w:t>
      </w:r>
      <w:proofErr w:type="gramEnd"/>
      <w:r w:rsidR="00C30839">
        <w:t xml:space="preserve"> </w:t>
      </w:r>
      <w:r w:rsidRPr="0065023B">
        <w:t xml:space="preserve">to obtain </w:t>
      </w:r>
      <w:r w:rsidR="005D552A">
        <w:t>a final caries exam</w:t>
      </w:r>
      <w:r w:rsidRPr="0065023B">
        <w:t xml:space="preserve"> and ensure </w:t>
      </w:r>
      <w:r>
        <w:t xml:space="preserve">that </w:t>
      </w:r>
      <w:r w:rsidRPr="0065023B">
        <w:t>appropriate care under medical supervision is provided until the symptoms of any AE resolve or the subject’s condition becomes stable or deemed chronic.</w:t>
      </w:r>
    </w:p>
    <w:p w14:paraId="731FB338" w14:textId="77777777" w:rsidR="00E54E97" w:rsidRPr="0065023B" w:rsidRDefault="00E54E97" w:rsidP="00B42CE6">
      <w:pPr>
        <w:pStyle w:val="BodyText"/>
        <w:spacing w:before="0"/>
        <w:ind w:left="1260" w:firstLine="0"/>
        <w:rPr>
          <w:b/>
          <w:bCs/>
        </w:rPr>
      </w:pPr>
    </w:p>
    <w:p w14:paraId="222B4FF9" w14:textId="77777777" w:rsidR="00E54E97" w:rsidRPr="0065023B" w:rsidRDefault="00E54E97" w:rsidP="00B42CE6">
      <w:pPr>
        <w:pStyle w:val="BodyText"/>
        <w:spacing w:before="0"/>
        <w:ind w:left="1260" w:firstLine="0"/>
        <w:rPr>
          <w:i/>
          <w:iCs/>
        </w:rPr>
      </w:pPr>
      <w:r w:rsidRPr="0065023B">
        <w:t xml:space="preserve">Reasonable effort should be made to contact any subject lost to follow up </w:t>
      </w:r>
      <w:proofErr w:type="gramStart"/>
      <w:r w:rsidRPr="0065023B">
        <w:t>during the course of</w:t>
      </w:r>
      <w:proofErr w:type="gramEnd"/>
      <w:r w:rsidRPr="0065023B">
        <w:t xml:space="preserve"> the study in order to complete study-related assessments and collect safety data. </w:t>
      </w:r>
    </w:p>
    <w:p w14:paraId="72A7DB32" w14:textId="77777777" w:rsidR="00E54E97" w:rsidRPr="0065023B" w:rsidRDefault="00E54E97" w:rsidP="00B42CE6">
      <w:pPr>
        <w:pStyle w:val="Document"/>
        <w:shd w:val="clear" w:color="auto" w:fill="FFFFFF"/>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60" w:firstLine="0"/>
      </w:pPr>
    </w:p>
    <w:p w14:paraId="2C9101E7" w14:textId="77777777" w:rsidR="00E54E97" w:rsidRPr="0065023B" w:rsidRDefault="00E54E97" w:rsidP="005D552A">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540" w:firstLine="720"/>
        <w:jc w:val="both"/>
      </w:pPr>
      <w:r w:rsidRPr="0065023B">
        <w:t>Subjects who are withdrawn from the study will not be replaced.</w:t>
      </w:r>
    </w:p>
    <w:p w14:paraId="5202D4C2" w14:textId="77777777" w:rsidR="00E54E97" w:rsidRPr="0065023B" w:rsidRDefault="00E54E97" w:rsidP="008F2043">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080" w:firstLine="0"/>
        <w:jc w:val="both"/>
      </w:pPr>
    </w:p>
    <w:p w14:paraId="51A8E826" w14:textId="77777777" w:rsidR="00E54E97" w:rsidRPr="0065023B" w:rsidRDefault="00E54E97" w:rsidP="00F569AD">
      <w:pPr>
        <w:pStyle w:val="Heading2"/>
      </w:pPr>
      <w:bookmarkStart w:id="225" w:name="_Toc339289627"/>
      <w:bookmarkStart w:id="226" w:name="_Toc339289743"/>
      <w:bookmarkStart w:id="227" w:name="_Toc340852673"/>
      <w:bookmarkStart w:id="228" w:name="_Toc345575372"/>
      <w:bookmarkStart w:id="229" w:name="_Toc94786810"/>
      <w:r w:rsidRPr="0065023B">
        <w:t xml:space="preserve">5.9 </w:t>
      </w:r>
      <w:r w:rsidR="009A56A9">
        <w:tab/>
      </w:r>
      <w:r w:rsidRPr="0065023B">
        <w:t>Termination of Study</w:t>
      </w:r>
      <w:bookmarkEnd w:id="218"/>
      <w:bookmarkEnd w:id="224"/>
      <w:bookmarkEnd w:id="225"/>
      <w:bookmarkEnd w:id="226"/>
      <w:bookmarkEnd w:id="227"/>
      <w:bookmarkEnd w:id="228"/>
      <w:bookmarkEnd w:id="229"/>
      <w:r w:rsidRPr="0065023B">
        <w:t xml:space="preserve"> </w:t>
      </w:r>
    </w:p>
    <w:p w14:paraId="57DED331" w14:textId="77777777" w:rsidR="00E54E97" w:rsidRPr="0065023B" w:rsidRDefault="00E54E97" w:rsidP="008F2043">
      <w:pPr>
        <w:pStyle w:val="ListParagraph"/>
        <w:ind w:left="180" w:firstLine="0"/>
        <w:jc w:val="both"/>
      </w:pPr>
    </w:p>
    <w:p w14:paraId="1A58F364" w14:textId="77777777" w:rsidR="00E54E97" w:rsidRPr="0065023B" w:rsidRDefault="00E54E97" w:rsidP="008F2043">
      <w:pPr>
        <w:pStyle w:val="ListParagraph"/>
        <w:ind w:left="360" w:firstLine="0"/>
        <w:jc w:val="both"/>
        <w:rPr>
          <w:color w:val="333333"/>
        </w:rPr>
      </w:pPr>
      <w:r w:rsidRPr="0065023B">
        <w:t xml:space="preserve">The study may be discontinued at the discretion of </w:t>
      </w:r>
      <w:r w:rsidR="00E44BB5">
        <w:t>the Sponsor or</w:t>
      </w:r>
      <w:r w:rsidRPr="0065023B">
        <w:t xml:space="preserve"> the </w:t>
      </w:r>
      <w:r w:rsidR="002C0C12">
        <w:t>Principal</w:t>
      </w:r>
      <w:r>
        <w:t xml:space="preserve"> Investigator</w:t>
      </w:r>
      <w:r w:rsidRPr="0065023B">
        <w:t xml:space="preserve"> if there is sufficient reasonable cause</w:t>
      </w:r>
      <w:r w:rsidRPr="0065023B">
        <w:rPr>
          <w:color w:val="333333"/>
        </w:rPr>
        <w:t xml:space="preserve">. </w:t>
      </w:r>
    </w:p>
    <w:p w14:paraId="617E0F14" w14:textId="77777777" w:rsidR="00E54E97" w:rsidRPr="0065023B" w:rsidRDefault="00E54E97" w:rsidP="008F2043">
      <w:pPr>
        <w:pStyle w:val="ListParagraph"/>
        <w:ind w:left="360" w:firstLine="0"/>
        <w:jc w:val="both"/>
      </w:pPr>
    </w:p>
    <w:p w14:paraId="3C15649B" w14:textId="77777777" w:rsidR="00E54E97" w:rsidRPr="0065023B" w:rsidRDefault="00E54E97" w:rsidP="008F2043">
      <w:pPr>
        <w:shd w:val="clear" w:color="auto" w:fill="FFFFFF"/>
        <w:spacing w:line="336" w:lineRule="atLeast"/>
        <w:ind w:left="360" w:firstLine="0"/>
        <w:jc w:val="both"/>
      </w:pPr>
      <w:r w:rsidRPr="0065023B">
        <w:t>Circumstances that may warrant termination include, but are not limited to:</w:t>
      </w:r>
    </w:p>
    <w:p w14:paraId="1BC16F32" w14:textId="77777777" w:rsidR="00E54E97" w:rsidRDefault="00E54E97" w:rsidP="00D83011">
      <w:pPr>
        <w:numPr>
          <w:ilvl w:val="0"/>
          <w:numId w:val="24"/>
        </w:numPr>
        <w:shd w:val="clear" w:color="auto" w:fill="FFFFFF"/>
        <w:tabs>
          <w:tab w:val="clear" w:pos="2465"/>
        </w:tabs>
        <w:spacing w:before="100" w:beforeAutospacing="1" w:after="100" w:afterAutospacing="1" w:line="288" w:lineRule="atLeast"/>
        <w:ind w:left="720"/>
        <w:jc w:val="both"/>
      </w:pPr>
      <w:r w:rsidRPr="0065023B">
        <w:t xml:space="preserve">Determination of unexpected, significant, or unacceptable risk to subjects. </w:t>
      </w:r>
    </w:p>
    <w:p w14:paraId="66D37F51" w14:textId="77777777" w:rsidR="00E54E97" w:rsidRPr="0065023B" w:rsidRDefault="00E54E97" w:rsidP="00D83011">
      <w:pPr>
        <w:numPr>
          <w:ilvl w:val="0"/>
          <w:numId w:val="24"/>
        </w:numPr>
        <w:shd w:val="clear" w:color="auto" w:fill="FFFFFF"/>
        <w:tabs>
          <w:tab w:val="clear" w:pos="2465"/>
        </w:tabs>
        <w:spacing w:before="100" w:beforeAutospacing="1" w:after="100" w:afterAutospacing="1" w:line="288" w:lineRule="atLeast"/>
        <w:ind w:left="720"/>
        <w:jc w:val="both"/>
      </w:pPr>
      <w:r>
        <w:t>Insufficient rate of subject accrual.</w:t>
      </w:r>
    </w:p>
    <w:p w14:paraId="5AC8426E" w14:textId="77777777" w:rsidR="00E54E97" w:rsidRPr="0065023B" w:rsidRDefault="00E54E97" w:rsidP="00D83011">
      <w:pPr>
        <w:numPr>
          <w:ilvl w:val="0"/>
          <w:numId w:val="24"/>
        </w:numPr>
        <w:shd w:val="clear" w:color="auto" w:fill="FFFFFF"/>
        <w:tabs>
          <w:tab w:val="clear" w:pos="2465"/>
        </w:tabs>
        <w:spacing w:before="100" w:beforeAutospacing="1" w:after="100" w:afterAutospacing="1" w:line="288" w:lineRule="atLeast"/>
        <w:ind w:left="720"/>
        <w:jc w:val="both"/>
      </w:pPr>
      <w:r w:rsidRPr="0065023B">
        <w:t xml:space="preserve">Insufficient adherence to protocol requirements. </w:t>
      </w:r>
    </w:p>
    <w:p w14:paraId="4FA96767" w14:textId="77777777" w:rsidR="00E54E97" w:rsidRPr="0065023B" w:rsidRDefault="00E54E97" w:rsidP="00D83011">
      <w:pPr>
        <w:numPr>
          <w:ilvl w:val="0"/>
          <w:numId w:val="24"/>
        </w:numPr>
        <w:shd w:val="clear" w:color="auto" w:fill="FFFFFF"/>
        <w:tabs>
          <w:tab w:val="clear" w:pos="2465"/>
        </w:tabs>
        <w:spacing w:before="100" w:beforeAutospacing="1" w:after="100" w:afterAutospacing="1" w:line="288" w:lineRule="atLeast"/>
        <w:ind w:left="720"/>
        <w:jc w:val="both"/>
      </w:pPr>
      <w:r w:rsidRPr="0065023B">
        <w:t xml:space="preserve">Data which are not sufficiently complete and/or evaluable. </w:t>
      </w:r>
    </w:p>
    <w:p w14:paraId="30F0B468" w14:textId="0DCB39C8" w:rsidR="00E54E97" w:rsidRPr="0065023B" w:rsidRDefault="00E54E97" w:rsidP="002E419A">
      <w:pPr>
        <w:shd w:val="clear" w:color="auto" w:fill="FFFFFF"/>
        <w:spacing w:before="100" w:beforeAutospacing="1" w:after="100" w:afterAutospacing="1" w:line="288" w:lineRule="atLeast"/>
        <w:ind w:left="360" w:firstLine="0"/>
      </w:pPr>
      <w:r w:rsidRPr="0065023B">
        <w:t xml:space="preserve">Written notification, documenting the reason for study termination, will be provided to the </w:t>
      </w:r>
      <w:r w:rsidR="002C0C12">
        <w:t>Principal</w:t>
      </w:r>
      <w:r>
        <w:t xml:space="preserve"> Investigator</w:t>
      </w:r>
      <w:r w:rsidRPr="0065023B">
        <w:t xml:space="preserve"> and regulatory authorities. In the event of early termination of the study, all subjects will be seen for a final visit for safety purposes. The study site will notify the </w:t>
      </w:r>
      <w:r w:rsidR="00E44BB5">
        <w:t xml:space="preserve">Western IRB and the </w:t>
      </w:r>
      <w:r w:rsidR="00E44BB5" w:rsidRPr="0024640D">
        <w:t>Pohnpei State Department of Health</w:t>
      </w:r>
      <w:r w:rsidR="005E6C41" w:rsidRPr="0024640D">
        <w:t xml:space="preserve"> and Social </w:t>
      </w:r>
      <w:r w:rsidR="00E44BB5" w:rsidRPr="0024640D">
        <w:t>Services</w:t>
      </w:r>
      <w:r w:rsidR="00E44BB5">
        <w:t xml:space="preserve"> </w:t>
      </w:r>
      <w:r w:rsidRPr="0065023B">
        <w:t>of the study termination and provide the reason(s).</w:t>
      </w:r>
    </w:p>
    <w:p w14:paraId="1D45D964" w14:textId="77777777" w:rsidR="00E54E97" w:rsidRPr="0065023B" w:rsidRDefault="00E54E97">
      <w:pPr>
        <w:pStyle w:val="ListParagraph"/>
        <w:ind w:left="0" w:firstLine="0"/>
        <w:jc w:val="both"/>
      </w:pPr>
    </w:p>
    <w:p w14:paraId="1BB1A27A" w14:textId="77777777" w:rsidR="00E54E97" w:rsidRPr="0065023B" w:rsidRDefault="00105273" w:rsidP="00326FBB">
      <w:pPr>
        <w:pStyle w:val="Heading1"/>
        <w:tabs>
          <w:tab w:val="left" w:pos="360"/>
        </w:tabs>
        <w:spacing w:before="0"/>
        <w:jc w:val="both"/>
        <w:rPr>
          <w:sz w:val="22"/>
          <w:szCs w:val="22"/>
        </w:rPr>
      </w:pPr>
      <w:bookmarkStart w:id="230" w:name="_Toc345575373"/>
      <w:bookmarkStart w:id="231" w:name="_Toc42588975"/>
      <w:bookmarkStart w:id="232" w:name="_Toc53202823"/>
      <w:bookmarkStart w:id="233" w:name="_Toc42588970"/>
      <w:bookmarkStart w:id="234" w:name="_Toc53202811"/>
      <w:bookmarkStart w:id="235" w:name="_Toc94786811"/>
      <w:bookmarkEnd w:id="180"/>
      <w:bookmarkEnd w:id="181"/>
      <w:r>
        <w:rPr>
          <w:sz w:val="22"/>
          <w:szCs w:val="22"/>
        </w:rPr>
        <w:t xml:space="preserve">6. </w:t>
      </w:r>
      <w:bookmarkStart w:id="236" w:name="_Toc42588981"/>
      <w:bookmarkStart w:id="237" w:name="_Toc53202829"/>
      <w:bookmarkStart w:id="238" w:name="_Toc224445221"/>
      <w:bookmarkStart w:id="239" w:name="_Toc339289628"/>
      <w:bookmarkStart w:id="240" w:name="_Toc339289744"/>
      <w:bookmarkStart w:id="241" w:name="_Toc340852674"/>
      <w:r>
        <w:rPr>
          <w:sz w:val="22"/>
          <w:szCs w:val="22"/>
        </w:rPr>
        <w:t xml:space="preserve"> </w:t>
      </w:r>
      <w:r w:rsidR="00E54E97" w:rsidRPr="0065023B">
        <w:rPr>
          <w:sz w:val="22"/>
          <w:szCs w:val="22"/>
        </w:rPr>
        <w:t>Investigational Product</w:t>
      </w:r>
      <w:bookmarkEnd w:id="230"/>
      <w:bookmarkEnd w:id="235"/>
      <w:bookmarkEnd w:id="236"/>
      <w:bookmarkEnd w:id="237"/>
      <w:bookmarkEnd w:id="238"/>
      <w:bookmarkEnd w:id="239"/>
      <w:bookmarkEnd w:id="240"/>
      <w:bookmarkEnd w:id="241"/>
    </w:p>
    <w:p w14:paraId="08B2F14C" w14:textId="77777777" w:rsidR="00E54E97" w:rsidRPr="0065023B" w:rsidRDefault="00E54E97" w:rsidP="004B0140">
      <w:pPr>
        <w:pStyle w:val="BodyText"/>
        <w:spacing w:before="0"/>
        <w:ind w:firstLine="0"/>
        <w:jc w:val="both"/>
      </w:pPr>
      <w:bookmarkStart w:id="242" w:name="_Toc224445222"/>
      <w:bookmarkStart w:id="243" w:name="_Toc42588985"/>
      <w:bookmarkStart w:id="244" w:name="_Toc53202833"/>
      <w:bookmarkStart w:id="245" w:name="_Toc42588982"/>
      <w:bookmarkStart w:id="246" w:name="_Toc53202830"/>
    </w:p>
    <w:p w14:paraId="53DFB551" w14:textId="77777777" w:rsidR="00E54E97" w:rsidRPr="0065023B" w:rsidRDefault="00E54E97" w:rsidP="00F569AD">
      <w:pPr>
        <w:pStyle w:val="Heading2"/>
      </w:pPr>
      <w:bookmarkStart w:id="247" w:name="_Toc339289629"/>
      <w:bookmarkStart w:id="248" w:name="_Toc339289745"/>
      <w:bookmarkStart w:id="249" w:name="_Toc340852675"/>
      <w:bookmarkStart w:id="250" w:name="_Toc345575374"/>
      <w:bookmarkStart w:id="251" w:name="_Toc94786812"/>
      <w:r w:rsidRPr="0065023B">
        <w:t>6.1</w:t>
      </w:r>
      <w:r w:rsidRPr="0065023B">
        <w:tab/>
        <w:t>Investigational Product Description</w:t>
      </w:r>
      <w:bookmarkEnd w:id="242"/>
      <w:bookmarkEnd w:id="247"/>
      <w:bookmarkEnd w:id="248"/>
      <w:bookmarkEnd w:id="249"/>
      <w:bookmarkEnd w:id="250"/>
      <w:bookmarkEnd w:id="251"/>
    </w:p>
    <w:p w14:paraId="483BD3EB" w14:textId="77777777" w:rsidR="00E54E97" w:rsidRPr="0065023B" w:rsidRDefault="00E54E97" w:rsidP="004B0140">
      <w:pPr>
        <w:pStyle w:val="BodyText"/>
        <w:spacing w:before="0"/>
        <w:ind w:firstLine="0"/>
        <w:jc w:val="both"/>
      </w:pPr>
    </w:p>
    <w:p w14:paraId="3A3DC300" w14:textId="77777777" w:rsidR="00E54E97" w:rsidRPr="0065023B" w:rsidRDefault="00E54E97" w:rsidP="00266794">
      <w:pPr>
        <w:pStyle w:val="Heading3"/>
        <w:spacing w:before="0"/>
        <w:ind w:left="1980" w:hanging="720"/>
        <w:jc w:val="both"/>
        <w:rPr>
          <w:color w:val="auto"/>
          <w:sz w:val="22"/>
          <w:szCs w:val="22"/>
        </w:rPr>
      </w:pPr>
      <w:bookmarkStart w:id="252" w:name="_Toc224445223"/>
      <w:bookmarkStart w:id="253" w:name="_Toc339289630"/>
      <w:bookmarkStart w:id="254" w:name="_Toc339289746"/>
      <w:bookmarkStart w:id="255" w:name="_Toc340852676"/>
      <w:bookmarkStart w:id="256" w:name="_Toc345575375"/>
      <w:bookmarkStart w:id="257" w:name="_Toc94786813"/>
      <w:r w:rsidRPr="0065023B">
        <w:rPr>
          <w:color w:val="auto"/>
          <w:sz w:val="22"/>
          <w:szCs w:val="22"/>
        </w:rPr>
        <w:t xml:space="preserve">6.1.1 </w:t>
      </w:r>
      <w:r w:rsidRPr="0065023B">
        <w:rPr>
          <w:color w:val="auto"/>
          <w:sz w:val="22"/>
          <w:szCs w:val="22"/>
        </w:rPr>
        <w:tab/>
        <w:t>Acquisition</w:t>
      </w:r>
      <w:bookmarkEnd w:id="252"/>
      <w:bookmarkEnd w:id="253"/>
      <w:bookmarkEnd w:id="254"/>
      <w:bookmarkEnd w:id="255"/>
      <w:bookmarkEnd w:id="256"/>
      <w:bookmarkEnd w:id="257"/>
    </w:p>
    <w:p w14:paraId="6E6EAEAA" w14:textId="77777777" w:rsidR="00E54E97" w:rsidRPr="0065023B" w:rsidRDefault="00BE082E" w:rsidP="00BE082E">
      <w:pPr>
        <w:pStyle w:val="BodyText"/>
        <w:spacing w:before="0"/>
        <w:ind w:left="1440" w:firstLine="0"/>
        <w:jc w:val="both"/>
      </w:pPr>
      <w:r>
        <w:t>Test and control varnishes will be obtained from Cascade Custom Chemistry, Eugene, OR</w:t>
      </w:r>
    </w:p>
    <w:p w14:paraId="272F9D88" w14:textId="77777777" w:rsidR="00E54E97" w:rsidRPr="0065023B" w:rsidRDefault="00E54E97">
      <w:pPr>
        <w:pStyle w:val="BodyText"/>
        <w:spacing w:before="0"/>
        <w:ind w:left="90" w:firstLine="0"/>
        <w:jc w:val="both"/>
      </w:pPr>
    </w:p>
    <w:p w14:paraId="68BB21ED" w14:textId="77777777" w:rsidR="00E54E97" w:rsidRPr="0065023B" w:rsidRDefault="00E54E97" w:rsidP="00266794">
      <w:pPr>
        <w:pStyle w:val="Heading3"/>
        <w:pBdr>
          <w:bottom w:val="single" w:sz="4" w:space="1" w:color="8DB3E2"/>
        </w:pBdr>
        <w:spacing w:before="0"/>
        <w:ind w:left="1980" w:hanging="720"/>
        <w:jc w:val="both"/>
        <w:rPr>
          <w:color w:val="auto"/>
          <w:sz w:val="22"/>
          <w:szCs w:val="22"/>
        </w:rPr>
      </w:pPr>
      <w:bookmarkStart w:id="258" w:name="_Toc42588983"/>
      <w:bookmarkStart w:id="259" w:name="_Toc53202831"/>
      <w:bookmarkStart w:id="260" w:name="_Toc224445224"/>
      <w:bookmarkStart w:id="261" w:name="_Toc339289631"/>
      <w:bookmarkStart w:id="262" w:name="_Toc339289747"/>
      <w:bookmarkStart w:id="263" w:name="_Toc340852677"/>
      <w:bookmarkStart w:id="264" w:name="_Toc345575376"/>
      <w:bookmarkStart w:id="265" w:name="_Toc94786814"/>
      <w:r w:rsidRPr="0065023B">
        <w:rPr>
          <w:color w:val="auto"/>
          <w:sz w:val="22"/>
          <w:szCs w:val="22"/>
        </w:rPr>
        <w:t xml:space="preserve">6.1.2 </w:t>
      </w:r>
      <w:r w:rsidRPr="0065023B">
        <w:rPr>
          <w:color w:val="auto"/>
          <w:sz w:val="22"/>
          <w:szCs w:val="22"/>
        </w:rPr>
        <w:tab/>
        <w:t>Formulation, Packaging, and Labeling</w:t>
      </w:r>
      <w:bookmarkEnd w:id="258"/>
      <w:bookmarkEnd w:id="259"/>
      <w:bookmarkEnd w:id="260"/>
      <w:bookmarkEnd w:id="261"/>
      <w:bookmarkEnd w:id="262"/>
      <w:bookmarkEnd w:id="263"/>
      <w:bookmarkEnd w:id="264"/>
      <w:bookmarkEnd w:id="265"/>
    </w:p>
    <w:p w14:paraId="6E1171CA" w14:textId="77777777" w:rsidR="00E54E97" w:rsidRPr="0065023B" w:rsidRDefault="00E54E97" w:rsidP="004B0140">
      <w:pPr>
        <w:pStyle w:val="BodyText"/>
        <w:spacing w:before="0"/>
        <w:ind w:firstLine="0"/>
        <w:jc w:val="both"/>
        <w:rPr>
          <w:i/>
          <w:iCs/>
        </w:rPr>
      </w:pPr>
    </w:p>
    <w:p w14:paraId="2E47336B" w14:textId="77777777" w:rsidR="001C1D4B" w:rsidRDefault="00BE082E" w:rsidP="00E0148E">
      <w:pPr>
        <w:widowControl w:val="0"/>
        <w:autoSpaceDE w:val="0"/>
        <w:autoSpaceDN w:val="0"/>
        <w:adjustRightInd w:val="0"/>
        <w:ind w:left="1260" w:firstLine="0"/>
      </w:pPr>
      <w:r w:rsidRPr="001C1B4B">
        <w:t xml:space="preserve">Advantage Anti-Caries Varnish. The active ingredients are 10% (w/v) Povidone Iodine CAS RN 25655-41-8 and 5% (w/v) Sodium Fluoride CAS RN 7681-49-4 in Ethanol 200 Proof. The formulation of the dosage form includes 10% Nt-2 Premium Shellac, 1% sodium phosphate, dibasic anhydrous, 0.5% ammonium phosphate, monobasic, and 1% caramel cream flavor (Bell 29.26303) as inactive ingredients. </w:t>
      </w:r>
      <w:r>
        <w:t xml:space="preserve">One and </w:t>
      </w:r>
      <w:r w:rsidR="00E34F77">
        <w:t>two-year</w:t>
      </w:r>
      <w:r>
        <w:t xml:space="preserve"> shelf life of the varnish has been established according to Guidance for Industry Q1A</w:t>
      </w:r>
      <w:r w:rsidR="00E0148E">
        <w:t xml:space="preserve">(R2) </w:t>
      </w:r>
      <w:r>
        <w:t xml:space="preserve">Stability Testing of New Drug Substances and Products (Revision 2, November 2003). </w:t>
      </w:r>
    </w:p>
    <w:p w14:paraId="7C8C4C09" w14:textId="77777777" w:rsidR="001C1D4B" w:rsidRDefault="001C1D4B" w:rsidP="00E0148E">
      <w:pPr>
        <w:widowControl w:val="0"/>
        <w:autoSpaceDE w:val="0"/>
        <w:autoSpaceDN w:val="0"/>
        <w:adjustRightInd w:val="0"/>
        <w:ind w:left="1260" w:firstLine="0"/>
      </w:pPr>
    </w:p>
    <w:p w14:paraId="2D4DF001" w14:textId="381B15B9" w:rsidR="00BE082E" w:rsidRDefault="00BE082E" w:rsidP="00E0148E">
      <w:pPr>
        <w:widowControl w:val="0"/>
        <w:autoSpaceDE w:val="0"/>
        <w:autoSpaceDN w:val="0"/>
        <w:adjustRightInd w:val="0"/>
        <w:ind w:left="1260" w:firstLine="0"/>
      </w:pPr>
      <w:r w:rsidRPr="001C1B4B">
        <w:t xml:space="preserve">The </w:t>
      </w:r>
      <w:r w:rsidR="001C1D4B">
        <w:t>active control varnish</w:t>
      </w:r>
      <w:r w:rsidRPr="001C1B4B">
        <w:t xml:space="preserve"> will be the same varnish without </w:t>
      </w:r>
      <w:r w:rsidR="009679E2">
        <w:t>iodine</w:t>
      </w:r>
      <w:r w:rsidR="00A45410">
        <w:t xml:space="preserve"> </w:t>
      </w:r>
      <w:r w:rsidRPr="001C1B4B">
        <w:t>with an appropriate FDA approved food dye added to match the color of the test agent.</w:t>
      </w:r>
      <w:r>
        <w:t xml:space="preserve"> There will be no</w:t>
      </w:r>
      <w:r w:rsidR="00A45410">
        <w:t xml:space="preserve"> other</w:t>
      </w:r>
      <w:r>
        <w:t xml:space="preserve"> difference</w:t>
      </w:r>
      <w:r w:rsidR="00C30839">
        <w:t>s</w:t>
      </w:r>
      <w:r>
        <w:t xml:space="preserve"> in the treatment and control varnishes. </w:t>
      </w:r>
    </w:p>
    <w:p w14:paraId="21FD1E39" w14:textId="77777777" w:rsidR="00995D15" w:rsidRDefault="00995D15" w:rsidP="00E0148E">
      <w:pPr>
        <w:widowControl w:val="0"/>
        <w:autoSpaceDE w:val="0"/>
        <w:autoSpaceDN w:val="0"/>
        <w:adjustRightInd w:val="0"/>
        <w:ind w:left="1260" w:firstLine="0"/>
      </w:pPr>
    </w:p>
    <w:p w14:paraId="067D2B9B" w14:textId="77777777" w:rsidR="00995D15" w:rsidRPr="001A17DE" w:rsidRDefault="00995D15" w:rsidP="00E0148E">
      <w:pPr>
        <w:widowControl w:val="0"/>
        <w:autoSpaceDE w:val="0"/>
        <w:autoSpaceDN w:val="0"/>
        <w:adjustRightInd w:val="0"/>
        <w:ind w:left="1260" w:firstLine="0"/>
      </w:pPr>
      <w:r>
        <w:t>The varnishes will be packaged in</w:t>
      </w:r>
      <w:r w:rsidR="009679E2">
        <w:t xml:space="preserve"> </w:t>
      </w:r>
      <w:r w:rsidR="001C1D4B" w:rsidRPr="00A3221E">
        <w:t>12</w:t>
      </w:r>
      <w:r w:rsidRPr="00A3221E">
        <w:t xml:space="preserve"> mL</w:t>
      </w:r>
      <w:r>
        <w:t xml:space="preserve"> multi use bottles with the following labeling.</w:t>
      </w:r>
    </w:p>
    <w:p w14:paraId="0AFE83F2" w14:textId="77777777" w:rsidR="00E54E97" w:rsidRPr="0065023B" w:rsidRDefault="00E54E97">
      <w:pPr>
        <w:ind w:left="90" w:right="360" w:firstLine="0"/>
      </w:pPr>
    </w:p>
    <w:p w14:paraId="61189BF3" w14:textId="77777777" w:rsidR="00E54E97" w:rsidRPr="0065023B" w:rsidRDefault="00995D15" w:rsidP="00266794">
      <w:pPr>
        <w:ind w:left="1620" w:right="360" w:hanging="360"/>
        <w:rPr>
          <w:b/>
          <w:bCs/>
          <w:i/>
          <w:iCs/>
          <w:u w:val="single"/>
        </w:rPr>
      </w:pPr>
      <w:r>
        <w:rPr>
          <w:b/>
          <w:bCs/>
          <w:i/>
          <w:iCs/>
          <w:u w:val="single"/>
        </w:rPr>
        <w:t xml:space="preserve">Advantage Anti Cavity Varnish or </w:t>
      </w:r>
      <w:r w:rsidR="002647CC">
        <w:rPr>
          <w:b/>
          <w:bCs/>
          <w:i/>
          <w:iCs/>
          <w:u w:val="single"/>
        </w:rPr>
        <w:t>C</w:t>
      </w:r>
      <w:r>
        <w:rPr>
          <w:b/>
          <w:bCs/>
          <w:i/>
          <w:iCs/>
          <w:u w:val="single"/>
        </w:rPr>
        <w:t>ontrol Varnish</w:t>
      </w:r>
    </w:p>
    <w:p w14:paraId="0823AC99" w14:textId="77777777" w:rsidR="00E54E97" w:rsidRPr="0065023B" w:rsidRDefault="00E54E97" w:rsidP="00266794">
      <w:pPr>
        <w:ind w:left="1620" w:right="360" w:hanging="360"/>
      </w:pPr>
    </w:p>
    <w:p w14:paraId="5BA10B99" w14:textId="77777777" w:rsidR="00E54E97" w:rsidRPr="0065023B" w:rsidRDefault="00E54E97" w:rsidP="00266794">
      <w:pPr>
        <w:numPr>
          <w:ilvl w:val="0"/>
          <w:numId w:val="19"/>
        </w:numPr>
        <w:ind w:left="1620" w:right="360"/>
      </w:pPr>
      <w:r w:rsidRPr="0065023B">
        <w:t>Apply as per protocol</w:t>
      </w:r>
    </w:p>
    <w:p w14:paraId="4C46D841" w14:textId="77777777" w:rsidR="00E54E97" w:rsidRPr="0065023B" w:rsidRDefault="00E54E97" w:rsidP="00266794">
      <w:pPr>
        <w:numPr>
          <w:ilvl w:val="0"/>
          <w:numId w:val="19"/>
        </w:numPr>
        <w:ind w:left="1620" w:right="360"/>
      </w:pPr>
      <w:r w:rsidRPr="0065023B">
        <w:t>For Investigational Use Only</w:t>
      </w:r>
    </w:p>
    <w:p w14:paraId="54E31020" w14:textId="77777777" w:rsidR="00E54E97" w:rsidRDefault="00E32600" w:rsidP="00266794">
      <w:pPr>
        <w:numPr>
          <w:ilvl w:val="0"/>
          <w:numId w:val="19"/>
        </w:numPr>
        <w:ind w:left="1620" w:right="360"/>
      </w:pPr>
      <w:r>
        <w:t>Drug Code A or B</w:t>
      </w:r>
    </w:p>
    <w:p w14:paraId="25EE85A7" w14:textId="77777777" w:rsidR="002647CC" w:rsidRPr="0065023B" w:rsidRDefault="002647CC" w:rsidP="00266794">
      <w:pPr>
        <w:numPr>
          <w:ilvl w:val="0"/>
          <w:numId w:val="19"/>
        </w:numPr>
        <w:ind w:left="1620" w:right="360"/>
      </w:pPr>
      <w:r>
        <w:t>Contact: Dr. Peter Milgrom, +1206-251-6831 (24 hours)</w:t>
      </w:r>
    </w:p>
    <w:p w14:paraId="4A8A0BF8" w14:textId="77777777" w:rsidR="00E54E97" w:rsidRDefault="00E54E97">
      <w:pPr>
        <w:ind w:left="450" w:right="360" w:firstLine="0"/>
      </w:pPr>
    </w:p>
    <w:p w14:paraId="2CF9FAB1" w14:textId="77777777" w:rsidR="000C598A" w:rsidRPr="0065023B" w:rsidRDefault="000C598A">
      <w:pPr>
        <w:ind w:left="450" w:right="360" w:firstLine="0"/>
      </w:pPr>
    </w:p>
    <w:p w14:paraId="0D132ABA" w14:textId="77777777" w:rsidR="00E54E97" w:rsidRPr="0065023B" w:rsidRDefault="00E54E97" w:rsidP="00266794">
      <w:pPr>
        <w:pStyle w:val="Heading3"/>
        <w:spacing w:before="0"/>
        <w:ind w:left="1980" w:hanging="720"/>
        <w:jc w:val="both"/>
        <w:rPr>
          <w:color w:val="auto"/>
          <w:sz w:val="22"/>
          <w:szCs w:val="22"/>
        </w:rPr>
      </w:pPr>
      <w:bookmarkStart w:id="266" w:name="_Toc42588984"/>
      <w:bookmarkStart w:id="267" w:name="_Toc53202832"/>
      <w:bookmarkStart w:id="268" w:name="_Toc224445225"/>
      <w:bookmarkStart w:id="269" w:name="_Toc339289632"/>
      <w:bookmarkStart w:id="270" w:name="_Toc339289748"/>
      <w:bookmarkStart w:id="271" w:name="_Toc340852678"/>
      <w:bookmarkStart w:id="272" w:name="_Toc345575377"/>
      <w:bookmarkStart w:id="273" w:name="_Toc94786815"/>
      <w:r w:rsidRPr="0065023B">
        <w:rPr>
          <w:color w:val="auto"/>
          <w:sz w:val="22"/>
          <w:szCs w:val="22"/>
        </w:rPr>
        <w:t xml:space="preserve">6.1.3 </w:t>
      </w:r>
      <w:r w:rsidRPr="0065023B">
        <w:rPr>
          <w:color w:val="auto"/>
          <w:sz w:val="22"/>
          <w:szCs w:val="22"/>
        </w:rPr>
        <w:tab/>
        <w:t>Product Storage and Stability</w:t>
      </w:r>
      <w:bookmarkEnd w:id="266"/>
      <w:bookmarkEnd w:id="267"/>
      <w:bookmarkEnd w:id="268"/>
      <w:bookmarkEnd w:id="269"/>
      <w:bookmarkEnd w:id="270"/>
      <w:bookmarkEnd w:id="271"/>
      <w:bookmarkEnd w:id="272"/>
      <w:bookmarkEnd w:id="273"/>
    </w:p>
    <w:p w14:paraId="335ACD8E" w14:textId="77777777" w:rsidR="00E54E97" w:rsidRPr="0065023B" w:rsidRDefault="00E54E97" w:rsidP="004B0140">
      <w:pPr>
        <w:pStyle w:val="BodyText"/>
        <w:spacing w:before="0"/>
        <w:ind w:firstLine="0"/>
        <w:jc w:val="both"/>
        <w:rPr>
          <w:i/>
          <w:iCs/>
        </w:rPr>
      </w:pPr>
      <w:bookmarkStart w:id="274" w:name="_Toc224445226"/>
    </w:p>
    <w:p w14:paraId="3D8C8BF7" w14:textId="77777777" w:rsidR="00E54E97" w:rsidRPr="0065023B" w:rsidRDefault="00E54E97" w:rsidP="002E419A">
      <w:pPr>
        <w:ind w:left="1260" w:firstLine="0"/>
        <w:rPr>
          <w:color w:val="FF0000"/>
        </w:rPr>
      </w:pPr>
      <w:r w:rsidRPr="0065023B">
        <w:t xml:space="preserve">All investigational products will be kept in a secure, safe area under recommended storage conditions with access limited in the </w:t>
      </w:r>
      <w:r w:rsidR="00E32600">
        <w:t>study office</w:t>
      </w:r>
      <w:r w:rsidRPr="0065023B">
        <w:t xml:space="preserve">. Expiration or use-by dates, as applicable, for all products will be documented by </w:t>
      </w:r>
      <w:r w:rsidR="00E32600">
        <w:t>staff</w:t>
      </w:r>
      <w:r w:rsidRPr="0065023B">
        <w:t xml:space="preserve">. </w:t>
      </w:r>
    </w:p>
    <w:p w14:paraId="2C79708F" w14:textId="7F9F8BDE" w:rsidR="000C598A" w:rsidRPr="0065023B" w:rsidRDefault="000C598A" w:rsidP="00E32600">
      <w:pPr>
        <w:pStyle w:val="BodyText"/>
        <w:spacing w:before="0"/>
        <w:ind w:firstLine="0"/>
        <w:jc w:val="both"/>
      </w:pPr>
    </w:p>
    <w:p w14:paraId="49DFF098" w14:textId="77777777" w:rsidR="00E54E97" w:rsidRPr="0065023B" w:rsidRDefault="00E54E97" w:rsidP="00F569AD">
      <w:pPr>
        <w:pStyle w:val="Heading2"/>
      </w:pPr>
      <w:bookmarkStart w:id="275" w:name="_Toc339289633"/>
      <w:bookmarkStart w:id="276" w:name="_Toc339289749"/>
      <w:bookmarkStart w:id="277" w:name="_Toc340852679"/>
      <w:bookmarkStart w:id="278" w:name="_Toc345575378"/>
      <w:bookmarkStart w:id="279" w:name="_Toc94786816"/>
      <w:r w:rsidRPr="0065023B">
        <w:t>6.2</w:t>
      </w:r>
      <w:r w:rsidRPr="0065023B">
        <w:tab/>
        <w:t>Dosage, Preparation and Administration of Study Investigational Product</w:t>
      </w:r>
      <w:bookmarkEnd w:id="243"/>
      <w:bookmarkEnd w:id="244"/>
      <w:bookmarkEnd w:id="274"/>
      <w:r w:rsidRPr="0065023B">
        <w:t>s</w:t>
      </w:r>
      <w:bookmarkEnd w:id="275"/>
      <w:bookmarkEnd w:id="276"/>
      <w:bookmarkEnd w:id="277"/>
      <w:bookmarkEnd w:id="278"/>
      <w:bookmarkEnd w:id="279"/>
    </w:p>
    <w:p w14:paraId="2F1DDE79" w14:textId="77777777" w:rsidR="00E54E97" w:rsidRPr="0065023B" w:rsidRDefault="00E54E97" w:rsidP="00362900">
      <w:pPr>
        <w:tabs>
          <w:tab w:val="left" w:pos="540"/>
        </w:tabs>
        <w:ind w:firstLine="0"/>
        <w:jc w:val="both"/>
        <w:rPr>
          <w:highlight w:val="yellow"/>
        </w:rPr>
      </w:pPr>
    </w:p>
    <w:p w14:paraId="27EC86F9" w14:textId="77777777" w:rsidR="00E54E97" w:rsidRPr="0065023B" w:rsidRDefault="009679E2" w:rsidP="00B8196F">
      <w:pPr>
        <w:pStyle w:val="BodyText"/>
        <w:spacing w:before="0"/>
        <w:ind w:left="720"/>
        <w:jc w:val="both"/>
        <w:rPr>
          <w:b/>
          <w:bCs/>
          <w:u w:val="single"/>
        </w:rPr>
      </w:pPr>
      <w:r>
        <w:rPr>
          <w:b/>
          <w:bCs/>
          <w:i/>
          <w:iCs/>
          <w:u w:val="single"/>
        </w:rPr>
        <w:t>Advantage Anti-</w:t>
      </w:r>
      <w:r w:rsidR="00E32600">
        <w:rPr>
          <w:b/>
          <w:bCs/>
          <w:i/>
          <w:iCs/>
          <w:u w:val="single"/>
        </w:rPr>
        <w:t>Cavity Varnis</w:t>
      </w:r>
      <w:r>
        <w:rPr>
          <w:b/>
          <w:bCs/>
          <w:i/>
          <w:iCs/>
          <w:u w:val="single"/>
        </w:rPr>
        <w:t>h</w:t>
      </w:r>
      <w:r w:rsidR="0075077A">
        <w:rPr>
          <w:b/>
          <w:bCs/>
          <w:i/>
          <w:iCs/>
          <w:u w:val="single"/>
        </w:rPr>
        <w:t xml:space="preserve"> and Control Varnish</w:t>
      </w:r>
    </w:p>
    <w:p w14:paraId="3802CF15" w14:textId="77777777" w:rsidR="00E54E97" w:rsidRPr="0065023B" w:rsidRDefault="00E54E97" w:rsidP="00362900">
      <w:pPr>
        <w:pStyle w:val="BodyText"/>
        <w:spacing w:before="0"/>
        <w:ind w:left="450" w:hanging="360"/>
        <w:jc w:val="both"/>
        <w:rPr>
          <w:u w:val="single"/>
        </w:rPr>
      </w:pPr>
    </w:p>
    <w:p w14:paraId="4A9F9BFE" w14:textId="697DF41C" w:rsidR="00E54E97" w:rsidRDefault="00E54E97" w:rsidP="002E419A">
      <w:pPr>
        <w:pStyle w:val="BodyText"/>
        <w:spacing w:before="0"/>
        <w:ind w:left="1080" w:right="360" w:firstLine="0"/>
        <w:rPr>
          <w:bCs/>
        </w:rPr>
      </w:pPr>
      <w:r w:rsidRPr="0065023B">
        <w:t xml:space="preserve">A maximum of </w:t>
      </w:r>
      <w:r w:rsidR="00A33900">
        <w:t>0.2 mL</w:t>
      </w:r>
      <w:r w:rsidRPr="0065023B">
        <w:t xml:space="preserve"> will be applied to the teeth with a </w:t>
      </w:r>
      <w:r w:rsidR="00A33900">
        <w:t xml:space="preserve">dental </w:t>
      </w:r>
      <w:r w:rsidR="009679E2">
        <w:t>brush</w:t>
      </w:r>
      <w:r w:rsidRPr="0065023B">
        <w:t>.</w:t>
      </w:r>
      <w:r w:rsidR="00311B94">
        <w:t xml:space="preserve"> </w:t>
      </w:r>
      <w:r w:rsidR="00811F4C" w:rsidRPr="00B8196F">
        <w:rPr>
          <w:bCs/>
        </w:rPr>
        <w:t>Test or control varnish</w:t>
      </w:r>
      <w:r w:rsidRPr="00B8196F">
        <w:rPr>
          <w:bCs/>
        </w:rPr>
        <w:t xml:space="preserve"> will be </w:t>
      </w:r>
      <w:r w:rsidR="00811F4C" w:rsidRPr="00B8196F">
        <w:rPr>
          <w:bCs/>
        </w:rPr>
        <w:t>applied</w:t>
      </w:r>
      <w:r w:rsidRPr="00B8196F">
        <w:rPr>
          <w:bCs/>
        </w:rPr>
        <w:t xml:space="preserve"> topically</w:t>
      </w:r>
      <w:r w:rsidR="0032128B">
        <w:rPr>
          <w:bCs/>
        </w:rPr>
        <w:t xml:space="preserve"> 4 times per year</w:t>
      </w:r>
      <w:r w:rsidRPr="00B8196F">
        <w:rPr>
          <w:bCs/>
        </w:rPr>
        <w:t xml:space="preserve"> following </w:t>
      </w:r>
      <w:r w:rsidR="00A20D1F">
        <w:rPr>
          <w:bCs/>
        </w:rPr>
        <w:t>enrollment</w:t>
      </w:r>
      <w:r w:rsidRPr="00B8196F">
        <w:rPr>
          <w:bCs/>
        </w:rPr>
        <w:t xml:space="preserve"> and at each 3</w:t>
      </w:r>
      <w:r w:rsidR="009679E2" w:rsidRPr="00B8196F">
        <w:rPr>
          <w:bCs/>
        </w:rPr>
        <w:t xml:space="preserve"> to 4</w:t>
      </w:r>
      <w:r w:rsidRPr="00B8196F">
        <w:rPr>
          <w:bCs/>
        </w:rPr>
        <w:t xml:space="preserve">-month </w:t>
      </w:r>
      <w:r w:rsidR="009679E2" w:rsidRPr="00B8196F">
        <w:rPr>
          <w:bCs/>
        </w:rPr>
        <w:t>intervals</w:t>
      </w:r>
      <w:r w:rsidRPr="00B8196F">
        <w:rPr>
          <w:bCs/>
        </w:rPr>
        <w:t xml:space="preserve">.  </w:t>
      </w:r>
    </w:p>
    <w:p w14:paraId="200AB3D6" w14:textId="11E4975F" w:rsidR="00480706" w:rsidRDefault="00480706" w:rsidP="002E419A">
      <w:pPr>
        <w:pStyle w:val="BodyText"/>
        <w:spacing w:before="0"/>
        <w:ind w:left="1080" w:right="360" w:firstLine="0"/>
        <w:rPr>
          <w:bCs/>
        </w:rPr>
      </w:pPr>
    </w:p>
    <w:p w14:paraId="098FDC3A" w14:textId="021D1BA0" w:rsidR="00480706" w:rsidRPr="0032128B" w:rsidRDefault="00FD66F6" w:rsidP="002E419A">
      <w:pPr>
        <w:pStyle w:val="BodyText"/>
        <w:spacing w:before="0"/>
        <w:ind w:left="1080" w:right="360" w:firstLine="0"/>
      </w:pPr>
      <w:r>
        <w:rPr>
          <w:bCs/>
        </w:rPr>
        <w:t>The specific</w:t>
      </w:r>
      <w:r w:rsidR="00480706">
        <w:rPr>
          <w:bCs/>
        </w:rPr>
        <w:t xml:space="preserve"> procedure is</w:t>
      </w:r>
      <w:r w:rsidR="00152CD9">
        <w:rPr>
          <w:bCs/>
        </w:rPr>
        <w:t xml:space="preserve"> as follows.</w:t>
      </w:r>
      <w:r w:rsidR="00480706">
        <w:rPr>
          <w:bCs/>
        </w:rPr>
        <w:t xml:space="preserve"> </w:t>
      </w:r>
      <w:r w:rsidR="00152CD9">
        <w:rPr>
          <w:szCs w:val="24"/>
        </w:rPr>
        <w:t>The varnish multi-</w:t>
      </w:r>
      <w:r w:rsidR="00480706">
        <w:rPr>
          <w:szCs w:val="24"/>
        </w:rPr>
        <w:t xml:space="preserve">use vial is shaken for 1 minute before dispensing. </w:t>
      </w:r>
      <w:r w:rsidR="00480706" w:rsidRPr="002061DF">
        <w:rPr>
          <w:szCs w:val="24"/>
        </w:rPr>
        <w:t xml:space="preserve">The varnish will be </w:t>
      </w:r>
      <w:r w:rsidR="00152CD9">
        <w:rPr>
          <w:szCs w:val="24"/>
        </w:rPr>
        <w:t>dispensed into the well of the</w:t>
      </w:r>
      <w:r w:rsidR="00480706">
        <w:rPr>
          <w:szCs w:val="24"/>
        </w:rPr>
        <w:t xml:space="preserve"> disposable plastic dappen dish.</w:t>
      </w:r>
      <w:r w:rsidR="00152CD9">
        <w:rPr>
          <w:szCs w:val="24"/>
        </w:rPr>
        <w:t xml:space="preserve"> One drop will be dispensed for every five teeth to be treated, up to a maximum of 4 drops if all 20 primary teeth are present.</w:t>
      </w:r>
      <w:r w:rsidR="00480706">
        <w:rPr>
          <w:szCs w:val="24"/>
        </w:rPr>
        <w:t xml:space="preserve"> </w:t>
      </w:r>
      <w:r w:rsidRPr="002061DF">
        <w:rPr>
          <w:szCs w:val="24"/>
        </w:rPr>
        <w:t>Teeth will be dried with cotton</w:t>
      </w:r>
      <w:r w:rsidR="00152CD9">
        <w:rPr>
          <w:szCs w:val="24"/>
        </w:rPr>
        <w:t xml:space="preserve"> gauze</w:t>
      </w:r>
      <w:r>
        <w:rPr>
          <w:szCs w:val="24"/>
        </w:rPr>
        <w:t xml:space="preserve"> prior to application</w:t>
      </w:r>
      <w:r w:rsidRPr="002061DF">
        <w:rPr>
          <w:szCs w:val="24"/>
        </w:rPr>
        <w:t>.</w:t>
      </w:r>
      <w:r>
        <w:rPr>
          <w:szCs w:val="24"/>
        </w:rPr>
        <w:t xml:space="preserve"> </w:t>
      </w:r>
      <w:r w:rsidRPr="002061DF">
        <w:rPr>
          <w:szCs w:val="24"/>
        </w:rPr>
        <w:t>Varnish</w:t>
      </w:r>
      <w:r w:rsidR="002910E8">
        <w:rPr>
          <w:szCs w:val="24"/>
        </w:rPr>
        <w:t>es</w:t>
      </w:r>
      <w:r w:rsidR="00152CD9">
        <w:rPr>
          <w:szCs w:val="24"/>
        </w:rPr>
        <w:t xml:space="preserve"> will be applied</w:t>
      </w:r>
      <w:r w:rsidRPr="002061DF">
        <w:rPr>
          <w:szCs w:val="24"/>
        </w:rPr>
        <w:t xml:space="preserve"> to the teeth</w:t>
      </w:r>
      <w:r>
        <w:rPr>
          <w:szCs w:val="24"/>
        </w:rPr>
        <w:t xml:space="preserve"> with a dental microbrush.</w:t>
      </w:r>
    </w:p>
    <w:p w14:paraId="68304C24" w14:textId="77777777" w:rsidR="00E54E97" w:rsidRPr="0065023B" w:rsidRDefault="00E54E97" w:rsidP="004B0140">
      <w:pPr>
        <w:pStyle w:val="BodyText"/>
        <w:spacing w:before="0"/>
        <w:ind w:firstLine="0"/>
        <w:jc w:val="both"/>
      </w:pPr>
      <w:bookmarkStart w:id="280" w:name="_Toc53202841"/>
      <w:bookmarkStart w:id="281" w:name="_Toc224445227"/>
      <w:bookmarkStart w:id="282" w:name="_Toc53202834"/>
      <w:bookmarkEnd w:id="245"/>
      <w:bookmarkEnd w:id="246"/>
    </w:p>
    <w:p w14:paraId="1FE5FE5C" w14:textId="77777777" w:rsidR="00E54E97" w:rsidRPr="0065023B" w:rsidRDefault="00E54E97" w:rsidP="00F569AD">
      <w:pPr>
        <w:pStyle w:val="Heading2"/>
      </w:pPr>
      <w:bookmarkStart w:id="283" w:name="_Toc224445228"/>
      <w:bookmarkStart w:id="284" w:name="_Toc339289634"/>
      <w:bookmarkStart w:id="285" w:name="_Toc339289750"/>
      <w:bookmarkStart w:id="286" w:name="_Toc340852680"/>
      <w:bookmarkStart w:id="287" w:name="_Toc345575379"/>
      <w:bookmarkStart w:id="288" w:name="_Toc94786817"/>
      <w:bookmarkEnd w:id="280"/>
      <w:bookmarkEnd w:id="281"/>
      <w:r w:rsidRPr="0065023B">
        <w:t>6.3</w:t>
      </w:r>
      <w:r w:rsidRPr="0065023B">
        <w:tab/>
        <w:t>Accountability Procedures for the Investigational Product(s)</w:t>
      </w:r>
      <w:bookmarkEnd w:id="283"/>
      <w:bookmarkEnd w:id="284"/>
      <w:bookmarkEnd w:id="285"/>
      <w:bookmarkEnd w:id="286"/>
      <w:bookmarkEnd w:id="287"/>
      <w:bookmarkEnd w:id="288"/>
    </w:p>
    <w:p w14:paraId="555BDDDF" w14:textId="77777777" w:rsidR="00E54E97" w:rsidRPr="0065023B" w:rsidRDefault="00E54E97" w:rsidP="004B0140">
      <w:pPr>
        <w:pStyle w:val="BodyText"/>
        <w:spacing w:before="0"/>
        <w:ind w:hanging="630"/>
        <w:jc w:val="both"/>
      </w:pPr>
      <w:bookmarkStart w:id="289" w:name="_Toc224445229"/>
    </w:p>
    <w:p w14:paraId="405B94AB" w14:textId="0E9AD302" w:rsidR="00E54E97" w:rsidRPr="0065023B" w:rsidRDefault="00E54E97" w:rsidP="002E419A">
      <w:pPr>
        <w:pStyle w:val="BodyText"/>
        <w:spacing w:before="0"/>
        <w:ind w:left="270" w:firstLine="0"/>
      </w:pPr>
      <w:r w:rsidRPr="0065023B">
        <w:t xml:space="preserve">The </w:t>
      </w:r>
      <w:r w:rsidR="002C0C12">
        <w:t>Principal</w:t>
      </w:r>
      <w:r>
        <w:t xml:space="preserve"> Investigator</w:t>
      </w:r>
      <w:r w:rsidR="00704297">
        <w:t xml:space="preserve"> (Tut) and</w:t>
      </w:r>
      <w:r w:rsidRPr="0065023B">
        <w:t xml:space="preserve"> </w:t>
      </w:r>
      <w:r w:rsidR="00704297">
        <w:t>Site</w:t>
      </w:r>
      <w:r w:rsidRPr="0065023B">
        <w:t xml:space="preserve"> </w:t>
      </w:r>
      <w:r w:rsidR="0048080E">
        <w:t>Director</w:t>
      </w:r>
      <w:r w:rsidR="00704297">
        <w:t xml:space="preserve"> (Gallen)</w:t>
      </w:r>
      <w:r w:rsidRPr="0065023B">
        <w:t xml:space="preserve"> must maintain accurate records (including dates) of all supplies received from </w:t>
      </w:r>
      <w:r w:rsidR="00CA5A5C">
        <w:t>Advantage</w:t>
      </w:r>
      <w:r w:rsidRPr="0065023B">
        <w:t xml:space="preserve">. All remaining </w:t>
      </w:r>
      <w:proofErr w:type="gramStart"/>
      <w:r w:rsidR="00962639">
        <w:t>drug</w:t>
      </w:r>
      <w:proofErr w:type="gramEnd"/>
      <w:r w:rsidRPr="0065023B">
        <w:t xml:space="preserve"> will be </w:t>
      </w:r>
      <w:r w:rsidR="00CA5A5C">
        <w:t xml:space="preserve">returned to </w:t>
      </w:r>
      <w:r w:rsidR="0048080E">
        <w:t>the sponsor</w:t>
      </w:r>
      <w:r w:rsidR="00CA5A5C">
        <w:t xml:space="preserve"> </w:t>
      </w:r>
      <w:r w:rsidR="005D0628">
        <w:t xml:space="preserve">for disposal </w:t>
      </w:r>
      <w:r w:rsidRPr="0065023B">
        <w:t>and documented on the Drug Disposal Log</w:t>
      </w:r>
      <w:r w:rsidR="005D0628">
        <w:t xml:space="preserve"> by the Sponsor or Principal Investigator</w:t>
      </w:r>
      <w:r w:rsidRPr="0065023B">
        <w:t xml:space="preserve">. </w:t>
      </w:r>
    </w:p>
    <w:p w14:paraId="14634A1A" w14:textId="77777777" w:rsidR="00E54E97" w:rsidRPr="0065023B" w:rsidRDefault="00E54E97" w:rsidP="004B0140">
      <w:pPr>
        <w:pStyle w:val="BodyText"/>
        <w:spacing w:before="0"/>
        <w:ind w:hanging="630"/>
        <w:jc w:val="both"/>
      </w:pPr>
    </w:p>
    <w:p w14:paraId="401E8317" w14:textId="77777777" w:rsidR="00E54E97" w:rsidRPr="0065023B" w:rsidRDefault="00E54E97" w:rsidP="00F569AD">
      <w:pPr>
        <w:pStyle w:val="Heading2"/>
      </w:pPr>
      <w:bookmarkStart w:id="290" w:name="_Toc339289635"/>
      <w:bookmarkStart w:id="291" w:name="_Toc339289751"/>
      <w:bookmarkStart w:id="292" w:name="_Toc340852681"/>
      <w:bookmarkStart w:id="293" w:name="_Toc345575380"/>
      <w:bookmarkStart w:id="294" w:name="_Toc94786818"/>
      <w:r w:rsidRPr="0065023B">
        <w:t>6.4</w:t>
      </w:r>
      <w:r w:rsidRPr="0065023B">
        <w:tab/>
        <w:t>Assessment of Subject Compliance with Investigational Product</w:t>
      </w:r>
      <w:bookmarkEnd w:id="282"/>
      <w:bookmarkEnd w:id="289"/>
      <w:bookmarkEnd w:id="290"/>
      <w:bookmarkEnd w:id="291"/>
      <w:bookmarkEnd w:id="292"/>
      <w:bookmarkEnd w:id="293"/>
      <w:bookmarkEnd w:id="294"/>
      <w:r w:rsidRPr="0065023B">
        <w:t xml:space="preserve"> </w:t>
      </w:r>
    </w:p>
    <w:p w14:paraId="6D97D34F" w14:textId="77777777" w:rsidR="00E54E97" w:rsidRPr="0065023B" w:rsidRDefault="00E54E97" w:rsidP="004B0140">
      <w:pPr>
        <w:pStyle w:val="BodyText"/>
        <w:spacing w:before="0"/>
        <w:ind w:firstLine="0"/>
        <w:jc w:val="both"/>
      </w:pPr>
    </w:p>
    <w:p w14:paraId="74926240" w14:textId="31B96C31" w:rsidR="00E2048D" w:rsidRPr="0065023B" w:rsidRDefault="00E2048D" w:rsidP="002E419A">
      <w:pPr>
        <w:pStyle w:val="BodyText"/>
        <w:spacing w:before="0"/>
        <w:ind w:left="270" w:firstLine="0"/>
      </w:pPr>
      <w:r>
        <w:t>As</w:t>
      </w:r>
      <w:r w:rsidR="002910E8">
        <w:t xml:space="preserve"> the</w:t>
      </w:r>
      <w:r>
        <w:t xml:space="preserve"> test and control drug</w:t>
      </w:r>
      <w:r w:rsidR="002910E8">
        <w:t>s</w:t>
      </w:r>
      <w:r>
        <w:t xml:space="preserve"> will be administered by the study personnel,</w:t>
      </w:r>
      <w:r w:rsidR="002910E8">
        <w:t xml:space="preserve"> it</w:t>
      </w:r>
      <w:r w:rsidRPr="0065023B">
        <w:t xml:space="preserve"> is not anticipated that subject compliance with treatment will be an issue. In the event a dose is missed; the missed dose will be captured as a protocol deviation and documented in the source documents. </w:t>
      </w:r>
    </w:p>
    <w:p w14:paraId="2ED02876" w14:textId="77777777" w:rsidR="00035791" w:rsidRPr="0065023B" w:rsidRDefault="00035791" w:rsidP="00035791">
      <w:pPr>
        <w:pStyle w:val="BodyText"/>
        <w:spacing w:before="0"/>
        <w:ind w:firstLine="0"/>
        <w:jc w:val="both"/>
      </w:pPr>
    </w:p>
    <w:p w14:paraId="02AD1069" w14:textId="77777777" w:rsidR="00035791" w:rsidRPr="0065023B" w:rsidRDefault="00035791" w:rsidP="00F569AD">
      <w:pPr>
        <w:pStyle w:val="Heading2"/>
      </w:pPr>
      <w:bookmarkStart w:id="295" w:name="_Toc339289636"/>
      <w:bookmarkStart w:id="296" w:name="_Toc339289752"/>
      <w:bookmarkStart w:id="297" w:name="_Toc340852682"/>
      <w:bookmarkStart w:id="298" w:name="_Toc345575381"/>
      <w:bookmarkStart w:id="299" w:name="_Toc94786819"/>
      <w:r w:rsidRPr="0065023B">
        <w:t>6.</w:t>
      </w:r>
      <w:bookmarkStart w:id="300" w:name="_Toc201124511"/>
      <w:bookmarkStart w:id="301" w:name="_Toc216834312"/>
      <w:r w:rsidRPr="0065023B">
        <w:t>5</w:t>
      </w:r>
      <w:r w:rsidRPr="0065023B">
        <w:tab/>
        <w:t>Coding/Emergency Treatment Disclosure</w:t>
      </w:r>
      <w:bookmarkEnd w:id="295"/>
      <w:bookmarkEnd w:id="296"/>
      <w:bookmarkEnd w:id="297"/>
      <w:bookmarkEnd w:id="298"/>
      <w:bookmarkEnd w:id="299"/>
      <w:bookmarkEnd w:id="300"/>
      <w:bookmarkEnd w:id="301"/>
      <w:r w:rsidRPr="0065023B">
        <w:t xml:space="preserve"> </w:t>
      </w:r>
    </w:p>
    <w:p w14:paraId="445B41F1" w14:textId="77777777" w:rsidR="00E54E97" w:rsidRPr="0065023B" w:rsidRDefault="00E54E97" w:rsidP="004B0140">
      <w:pPr>
        <w:pStyle w:val="BodyText"/>
        <w:spacing w:before="0"/>
        <w:ind w:firstLine="0"/>
        <w:jc w:val="both"/>
        <w:rPr>
          <w:i/>
          <w:iCs/>
        </w:rPr>
      </w:pPr>
    </w:p>
    <w:p w14:paraId="7BFDA46C" w14:textId="77777777" w:rsidR="00E54E97" w:rsidRPr="0065023B" w:rsidRDefault="00E54E97" w:rsidP="002E419A">
      <w:pPr>
        <w:pStyle w:val="BodyText"/>
        <w:spacing w:before="0"/>
        <w:ind w:left="270" w:firstLine="0"/>
      </w:pPr>
      <w:r w:rsidRPr="0065023B">
        <w:t xml:space="preserve">The </w:t>
      </w:r>
      <w:r w:rsidR="002C0C12">
        <w:t>Principal</w:t>
      </w:r>
      <w:r>
        <w:t xml:space="preserve"> Investigator</w:t>
      </w:r>
      <w:r w:rsidRPr="0065023B">
        <w:t xml:space="preserve"> will be given a sealed envelope containing the randomized treatment assignment code for each subject</w:t>
      </w:r>
      <w:r w:rsidR="00700C6F">
        <w:t xml:space="preserve"> to be opened only in the event of a medical emergency</w:t>
      </w:r>
      <w:r w:rsidRPr="0065023B">
        <w:t xml:space="preserve">. </w:t>
      </w:r>
    </w:p>
    <w:p w14:paraId="4C99CD54" w14:textId="77777777" w:rsidR="00E54E97" w:rsidRPr="0065023B" w:rsidRDefault="00E54E97" w:rsidP="002E419A">
      <w:pPr>
        <w:pStyle w:val="BodyText"/>
        <w:spacing w:before="0"/>
        <w:ind w:firstLine="0"/>
      </w:pPr>
    </w:p>
    <w:p w14:paraId="4366E05D" w14:textId="51251D4D" w:rsidR="00E54E97" w:rsidRPr="0065023B" w:rsidRDefault="00E54E97" w:rsidP="002E419A">
      <w:pPr>
        <w:pStyle w:val="BodyText"/>
        <w:spacing w:before="0"/>
        <w:ind w:left="270" w:firstLine="0"/>
      </w:pPr>
      <w:r w:rsidRPr="0065023B">
        <w:t xml:space="preserve">Neither premature withdrawal from the study nor most clinical emergencies necessitate disclosure of treatment assignment. Most emergency situations can be handled by withdrawing study treatment without disclosure of treatment assignment. However, in rare circumstances under which knowledge of the drug assignment is necessary for the treatment of a serious adverse event, the </w:t>
      </w:r>
      <w:r w:rsidR="002C0C12">
        <w:t>Principal</w:t>
      </w:r>
      <w:r>
        <w:t xml:space="preserve"> Investigator</w:t>
      </w:r>
      <w:r w:rsidR="00CF2C9C">
        <w:t xml:space="preserve"> (Tut)</w:t>
      </w:r>
      <w:r w:rsidRPr="0065023B">
        <w:t xml:space="preserve"> must discuss the situation with the </w:t>
      </w:r>
      <w:r w:rsidR="00B47460">
        <w:t xml:space="preserve">Site </w:t>
      </w:r>
      <w:r w:rsidR="00700C6F">
        <w:t>Director</w:t>
      </w:r>
      <w:r w:rsidR="00CF2C9C">
        <w:t xml:space="preserve"> (Gallen)</w:t>
      </w:r>
      <w:r w:rsidRPr="0065023B">
        <w:t xml:space="preserve"> and </w:t>
      </w:r>
      <w:r w:rsidR="00B47460">
        <w:t>Dr. Milgrom</w:t>
      </w:r>
      <w:r w:rsidRPr="0065023B">
        <w:t>, if circumstances permi</w:t>
      </w:r>
      <w:r w:rsidRPr="0097348F">
        <w:rPr>
          <w:color w:val="000000" w:themeColor="text1"/>
        </w:rPr>
        <w:t>t,</w:t>
      </w:r>
      <w:r w:rsidRPr="00FE3CFF">
        <w:t xml:space="preserve"> </w:t>
      </w:r>
      <w:r w:rsidRPr="0065023B">
        <w:t xml:space="preserve">before deciding </w:t>
      </w:r>
      <w:proofErr w:type="gramStart"/>
      <w:r w:rsidRPr="0065023B">
        <w:t>whether or not</w:t>
      </w:r>
      <w:proofErr w:type="gramEnd"/>
      <w:r w:rsidRPr="0065023B">
        <w:t xml:space="preserve"> to disclose treatment assignment. If disclosure of individual treatment assignment is undertaken, it must be made by the </w:t>
      </w:r>
      <w:r w:rsidR="003A646B" w:rsidRPr="003A646B">
        <w:t xml:space="preserve">Principal </w:t>
      </w:r>
      <w:r w:rsidRPr="0065023B">
        <w:t xml:space="preserve">Investigator responsible for the care of the involved subject </w:t>
      </w:r>
      <w:r w:rsidR="00D33D83">
        <w:t>in consultation with the Medical Monitor.</w:t>
      </w:r>
      <w:r w:rsidRPr="0065023B">
        <w:t xml:space="preserve"> The subject will be withdrawn from further exposure to study drug. </w:t>
      </w:r>
    </w:p>
    <w:p w14:paraId="5CBA2940" w14:textId="77777777" w:rsidR="00E54E97" w:rsidRPr="0065023B" w:rsidRDefault="00E54E97" w:rsidP="002E419A">
      <w:pPr>
        <w:pStyle w:val="BodyText"/>
        <w:spacing w:before="0"/>
        <w:ind w:firstLine="0"/>
      </w:pPr>
    </w:p>
    <w:p w14:paraId="6CCD5171" w14:textId="26CDB37A" w:rsidR="00E54E97" w:rsidRPr="0065023B" w:rsidRDefault="00E54E97" w:rsidP="002E419A">
      <w:pPr>
        <w:pStyle w:val="BodyText"/>
        <w:spacing w:before="0"/>
        <w:ind w:left="270" w:firstLine="0"/>
        <w:rPr>
          <w:color w:val="FF0000"/>
        </w:rPr>
      </w:pPr>
      <w:r w:rsidRPr="0065023B">
        <w:t xml:space="preserve">Emergency treatment is a reportable event, requiring notification to </w:t>
      </w:r>
      <w:r w:rsidR="00556A53">
        <w:t>the Principal Investigator</w:t>
      </w:r>
      <w:r w:rsidR="00722C4B">
        <w:t xml:space="preserve"> and Sponsor</w:t>
      </w:r>
      <w:r w:rsidRPr="0065023B">
        <w:t xml:space="preserve"> within 24 hours </w:t>
      </w:r>
      <w:r w:rsidR="00722C4B">
        <w:t>when the staff is aware of the event</w:t>
      </w:r>
      <w:r w:rsidRPr="0065023B">
        <w:t xml:space="preserve">. </w:t>
      </w:r>
      <w:r>
        <w:t>The a</w:t>
      </w:r>
      <w:r w:rsidRPr="0065023B">
        <w:t xml:space="preserve">ssigned treatment must not be revealed to other study staff or to individuals who are not involved directly in the clinical care of the </w:t>
      </w:r>
      <w:proofErr w:type="gramStart"/>
      <w:r w:rsidRPr="0065023B">
        <w:t>subject, unless</w:t>
      </w:r>
      <w:proofErr w:type="gramEnd"/>
      <w:r w:rsidRPr="0065023B">
        <w:t xml:space="preserve"> disclosure to the individual is critical to the care of the subject.</w:t>
      </w:r>
    </w:p>
    <w:p w14:paraId="54B77AB6" w14:textId="5FBDC516" w:rsidR="00E54E97" w:rsidRPr="0065023B" w:rsidRDefault="00E54E97" w:rsidP="004B0140">
      <w:pPr>
        <w:pStyle w:val="BodyText"/>
        <w:spacing w:before="0"/>
        <w:ind w:firstLine="0"/>
        <w:jc w:val="both"/>
        <w:rPr>
          <w:i/>
          <w:iCs/>
        </w:rPr>
      </w:pPr>
    </w:p>
    <w:p w14:paraId="1DEB757B" w14:textId="77777777" w:rsidR="00E54E97" w:rsidRPr="0065023B" w:rsidRDefault="00E54E97" w:rsidP="00F569AD">
      <w:pPr>
        <w:pStyle w:val="Heading2"/>
      </w:pPr>
      <w:bookmarkStart w:id="302" w:name="_Toc42588972"/>
      <w:bookmarkStart w:id="303" w:name="_Toc53202813"/>
      <w:bookmarkStart w:id="304" w:name="_Toc224445230"/>
      <w:bookmarkStart w:id="305" w:name="_Toc339289637"/>
      <w:bookmarkStart w:id="306" w:name="_Toc339289753"/>
      <w:bookmarkStart w:id="307" w:name="_Toc340852683"/>
      <w:bookmarkStart w:id="308" w:name="_Toc345575382"/>
      <w:bookmarkStart w:id="309" w:name="_Toc94786820"/>
      <w:r w:rsidRPr="0065023B">
        <w:t>6.6</w:t>
      </w:r>
      <w:r w:rsidRPr="0065023B">
        <w:tab/>
        <w:t>Concomitant Medications/Treatments</w:t>
      </w:r>
      <w:bookmarkEnd w:id="302"/>
      <w:bookmarkEnd w:id="303"/>
      <w:bookmarkEnd w:id="304"/>
      <w:bookmarkEnd w:id="305"/>
      <w:bookmarkEnd w:id="306"/>
      <w:bookmarkEnd w:id="307"/>
      <w:bookmarkEnd w:id="308"/>
      <w:bookmarkEnd w:id="309"/>
    </w:p>
    <w:p w14:paraId="6D06AF98" w14:textId="77777777" w:rsidR="00E54E97" w:rsidRPr="0065023B" w:rsidRDefault="00E54E97" w:rsidP="004B0140">
      <w:pPr>
        <w:pStyle w:val="BodyText"/>
        <w:spacing w:before="0"/>
        <w:ind w:firstLine="0"/>
        <w:jc w:val="both"/>
        <w:rPr>
          <w:i/>
          <w:iCs/>
        </w:rPr>
      </w:pPr>
    </w:p>
    <w:p w14:paraId="348B5819" w14:textId="77777777" w:rsidR="00E54E97" w:rsidRPr="0065023B" w:rsidRDefault="00E54E97" w:rsidP="002E419A">
      <w:pPr>
        <w:pStyle w:val="BodyText"/>
        <w:spacing w:before="0"/>
        <w:ind w:left="270" w:firstLine="0"/>
      </w:pPr>
      <w:r w:rsidRPr="0065023B">
        <w:t xml:space="preserve">Subjects may not be receiving treatment with another investigational drug within 30 days </w:t>
      </w:r>
      <w:r w:rsidR="00E2048D">
        <w:t>preceding</w:t>
      </w:r>
      <w:r w:rsidRPr="0065023B">
        <w:t xml:space="preserve"> the baseline visit and throughout participation in this study.</w:t>
      </w:r>
    </w:p>
    <w:p w14:paraId="60BF96EA" w14:textId="77777777" w:rsidR="00E54E97" w:rsidRPr="0065023B" w:rsidRDefault="00E54E97" w:rsidP="002E419A">
      <w:pPr>
        <w:pStyle w:val="BodyText"/>
        <w:spacing w:before="0"/>
        <w:ind w:left="270" w:firstLine="0"/>
      </w:pPr>
    </w:p>
    <w:p w14:paraId="75CBE0E3" w14:textId="3DA0266E" w:rsidR="00E54E97" w:rsidRDefault="00E54E97" w:rsidP="002E419A">
      <w:pPr>
        <w:pStyle w:val="BodyText"/>
        <w:spacing w:before="0"/>
        <w:ind w:left="270" w:firstLine="0"/>
      </w:pPr>
      <w:r w:rsidRPr="0065023B">
        <w:t>Chronic prophylactic use of antibiotics</w:t>
      </w:r>
      <w:r w:rsidR="003029E5">
        <w:t xml:space="preserve"> at enrollment</w:t>
      </w:r>
      <w:r w:rsidRPr="0065023B">
        <w:t xml:space="preserve"> is an exclusion criterion;</w:t>
      </w:r>
      <w:r w:rsidR="003029E5">
        <w:t xml:space="preserve"> however,</w:t>
      </w:r>
      <w:r w:rsidRPr="0065023B">
        <w:t xml:space="preserve"> if </w:t>
      </w:r>
      <w:proofErr w:type="gramStart"/>
      <w:r w:rsidRPr="0065023B">
        <w:t>during the course of</w:t>
      </w:r>
      <w:proofErr w:type="gramEnd"/>
      <w:r w:rsidRPr="0065023B">
        <w:t xml:space="preserve"> the study, the subject’s PCP prescribes antibiotics (e.g., </w:t>
      </w:r>
      <w:r>
        <w:t xml:space="preserve">for </w:t>
      </w:r>
      <w:r w:rsidRPr="0065023B">
        <w:t>treatment of otitis media)</w:t>
      </w:r>
      <w:r w:rsidR="00A41722">
        <w:t xml:space="preserve"> the </w:t>
      </w:r>
      <w:r w:rsidR="001D3629">
        <w:t xml:space="preserve">subject </w:t>
      </w:r>
      <w:r w:rsidR="00A41722">
        <w:t>can remain in the study. At each varnish application, the study staff will question the parent about antibiotic use as part of capturing AEs and this will be recorded on the AE form.</w:t>
      </w:r>
    </w:p>
    <w:p w14:paraId="1E3A0C0B" w14:textId="2D915683" w:rsidR="00A41722" w:rsidRDefault="00A41722" w:rsidP="002E419A">
      <w:pPr>
        <w:pStyle w:val="BodyText"/>
        <w:spacing w:before="0"/>
        <w:ind w:left="270" w:firstLine="0"/>
      </w:pPr>
    </w:p>
    <w:p w14:paraId="3BB0A9FF" w14:textId="0800F279" w:rsidR="007805BB" w:rsidRDefault="007805BB" w:rsidP="002E419A">
      <w:pPr>
        <w:pStyle w:val="BodyText"/>
        <w:spacing w:before="0"/>
        <w:ind w:left="270" w:firstLine="0"/>
      </w:pPr>
      <w:r w:rsidRPr="0065023B">
        <w:t>Concomitant medication use, i</w:t>
      </w:r>
      <w:r>
        <w:t>ncluding all prescription and</w:t>
      </w:r>
      <w:r w:rsidRPr="0065023B">
        <w:t xml:space="preserve"> over-the-counter medications, will be recorded commencing with the screening visit and at each visit through completion of the study.</w:t>
      </w:r>
    </w:p>
    <w:p w14:paraId="2C9A266E" w14:textId="77777777" w:rsidR="007805BB" w:rsidRPr="0065023B" w:rsidRDefault="007805BB" w:rsidP="002E419A">
      <w:pPr>
        <w:pStyle w:val="BodyText"/>
        <w:spacing w:before="0"/>
        <w:ind w:left="270" w:firstLine="0"/>
      </w:pPr>
    </w:p>
    <w:p w14:paraId="297F5815" w14:textId="53EA0A57" w:rsidR="00E54E97" w:rsidRPr="0065023B" w:rsidRDefault="00775265" w:rsidP="002E419A">
      <w:pPr>
        <w:pStyle w:val="BodyText"/>
        <w:spacing w:before="0"/>
        <w:ind w:left="270" w:firstLine="0"/>
      </w:pPr>
      <w:r>
        <w:t>Fluoridated toothpaste</w:t>
      </w:r>
      <w:r w:rsidR="00E54E97" w:rsidRPr="0065023B">
        <w:t xml:space="preserve"> will be provided under this protocol</w:t>
      </w:r>
      <w:r>
        <w:t xml:space="preserve"> to all subjects</w:t>
      </w:r>
      <w:r w:rsidR="00E54E97" w:rsidRPr="0065023B">
        <w:t>.</w:t>
      </w:r>
      <w:r w:rsidR="00B12D43">
        <w:t xml:space="preserve"> Parents will be given a handout explaining how much toothpaste to use</w:t>
      </w:r>
      <w:r w:rsidR="00B12D43" w:rsidRPr="00B95AF9">
        <w:t>.</w:t>
      </w:r>
      <w:r w:rsidR="007057E3" w:rsidRPr="00B95AF9">
        <w:t xml:space="preserve"> At each follow-up</w:t>
      </w:r>
      <w:r w:rsidR="00CE3C32" w:rsidRPr="00B95AF9">
        <w:t>, the parent will be asked about whether the child is using the fluoride toothpaste.</w:t>
      </w:r>
      <w:r w:rsidR="0097348F" w:rsidRPr="00B95AF9">
        <w:t xml:space="preserve"> The</w:t>
      </w:r>
      <w:r w:rsidR="0097348F">
        <w:t xml:space="preserve"> parent will be asked to estimate about how many times per week, in a typical week, that their child is using the fluoride toothpaste (e.g., every day, more than half the days, less than half the days, never). </w:t>
      </w:r>
    </w:p>
    <w:p w14:paraId="0C8F3861" w14:textId="14F4E791" w:rsidR="00E54E97" w:rsidRDefault="00E54E97" w:rsidP="004B0140">
      <w:pPr>
        <w:pStyle w:val="BodyText"/>
        <w:spacing w:before="0"/>
        <w:ind w:firstLine="0"/>
        <w:jc w:val="both"/>
      </w:pPr>
    </w:p>
    <w:p w14:paraId="12644FA4" w14:textId="77777777" w:rsidR="00E60DA8" w:rsidRDefault="00E60DA8" w:rsidP="004B0140">
      <w:pPr>
        <w:pStyle w:val="BodyText"/>
        <w:spacing w:before="0"/>
        <w:ind w:firstLine="0"/>
        <w:jc w:val="both"/>
      </w:pPr>
    </w:p>
    <w:p w14:paraId="6D7292C3" w14:textId="77777777" w:rsidR="00E54E97" w:rsidRPr="0065023B" w:rsidRDefault="00C1233E" w:rsidP="004B0140">
      <w:pPr>
        <w:pStyle w:val="Heading1"/>
        <w:tabs>
          <w:tab w:val="left" w:pos="360"/>
        </w:tabs>
        <w:spacing w:before="0"/>
        <w:jc w:val="both"/>
        <w:rPr>
          <w:sz w:val="22"/>
          <w:szCs w:val="22"/>
        </w:rPr>
      </w:pPr>
      <w:bookmarkStart w:id="310" w:name="_Toc224445231"/>
      <w:bookmarkStart w:id="311" w:name="_Toc339289638"/>
      <w:bookmarkStart w:id="312" w:name="_Toc339289754"/>
      <w:bookmarkStart w:id="313" w:name="_Toc340852684"/>
      <w:bookmarkStart w:id="314" w:name="_Toc345575383"/>
      <w:bookmarkStart w:id="315" w:name="_Toc94786821"/>
      <w:r>
        <w:rPr>
          <w:sz w:val="22"/>
          <w:szCs w:val="22"/>
        </w:rPr>
        <w:t xml:space="preserve">7.  </w:t>
      </w:r>
      <w:r w:rsidR="00E54E97" w:rsidRPr="0065023B">
        <w:rPr>
          <w:sz w:val="22"/>
          <w:szCs w:val="22"/>
        </w:rPr>
        <w:t>Study Schedule</w:t>
      </w:r>
      <w:bookmarkEnd w:id="231"/>
      <w:bookmarkEnd w:id="232"/>
      <w:bookmarkEnd w:id="310"/>
      <w:r w:rsidR="00E54E97" w:rsidRPr="0065023B">
        <w:rPr>
          <w:sz w:val="22"/>
          <w:szCs w:val="22"/>
        </w:rPr>
        <w:t>/Procedures and Evaluations</w:t>
      </w:r>
      <w:bookmarkEnd w:id="311"/>
      <w:bookmarkEnd w:id="312"/>
      <w:bookmarkEnd w:id="313"/>
      <w:bookmarkEnd w:id="314"/>
      <w:bookmarkEnd w:id="315"/>
      <w:r w:rsidR="00E54E97" w:rsidRPr="0065023B">
        <w:rPr>
          <w:sz w:val="22"/>
          <w:szCs w:val="22"/>
        </w:rPr>
        <w:t xml:space="preserve"> </w:t>
      </w:r>
    </w:p>
    <w:p w14:paraId="5F754583" w14:textId="77777777" w:rsidR="00E54E97" w:rsidRPr="0065023B" w:rsidRDefault="00E54E97" w:rsidP="0082585A">
      <w:pPr>
        <w:pStyle w:val="BodyText"/>
        <w:spacing w:before="0"/>
        <w:ind w:firstLine="0"/>
        <w:jc w:val="both"/>
        <w:rPr>
          <w:rStyle w:val="Emphasis"/>
        </w:rPr>
      </w:pPr>
    </w:p>
    <w:p w14:paraId="30F8AA67" w14:textId="342CDD92" w:rsidR="00E54E97" w:rsidRPr="0065023B" w:rsidRDefault="00EB3A98" w:rsidP="00F569AD">
      <w:pPr>
        <w:pStyle w:val="Heading2"/>
      </w:pPr>
      <w:bookmarkStart w:id="316" w:name="_Toc94786822"/>
      <w:r>
        <w:t>7.1</w:t>
      </w:r>
      <w:r w:rsidR="00023384">
        <w:t xml:space="preserve">   </w:t>
      </w:r>
      <w:r w:rsidR="00E54E97" w:rsidRPr="0065023B">
        <w:t>Subject recruitment procedures:</w:t>
      </w:r>
      <w:bookmarkEnd w:id="316"/>
      <w:r w:rsidR="00E54E97" w:rsidRPr="0065023B">
        <w:t xml:space="preserve"> </w:t>
      </w:r>
    </w:p>
    <w:p w14:paraId="4EADF5E7" w14:textId="77777777" w:rsidR="00E54E97" w:rsidRPr="0065023B" w:rsidRDefault="00E54E97" w:rsidP="00C630C7">
      <w:pPr>
        <w:ind w:left="360"/>
        <w:rPr>
          <w:b/>
          <w:bCs/>
        </w:rPr>
      </w:pPr>
    </w:p>
    <w:p w14:paraId="2FA3E75E" w14:textId="77777777" w:rsidR="00A5706F" w:rsidRDefault="00A5706F" w:rsidP="00A5706F">
      <w:pPr>
        <w:numPr>
          <w:ilvl w:val="0"/>
          <w:numId w:val="38"/>
        </w:numPr>
        <w:ind w:left="1080"/>
      </w:pPr>
      <w:r>
        <w:t>The study assistant will contact the parent/caregiver through the MCH Immunization or Well Baby program</w:t>
      </w:r>
      <w:r w:rsidRPr="00BB60BD">
        <w:t xml:space="preserve"> </w:t>
      </w:r>
      <w:r>
        <w:t>or at home.</w:t>
      </w:r>
      <w:r w:rsidRPr="0065023B">
        <w:t xml:space="preserve"> </w:t>
      </w:r>
      <w:r>
        <w:t>This individual will explain the study and obtain informed consent.  The focus will be on Nett, Kolonia, and Kitti districts. Sokehs will be included if necessary.</w:t>
      </w:r>
    </w:p>
    <w:p w14:paraId="3DEFC5C9" w14:textId="649D9FDC" w:rsidR="00A5706F" w:rsidRDefault="00A5706F" w:rsidP="00A5706F">
      <w:pPr>
        <w:numPr>
          <w:ilvl w:val="0"/>
          <w:numId w:val="38"/>
        </w:numPr>
        <w:ind w:left="1080"/>
      </w:pPr>
      <w:r>
        <w:t xml:space="preserve">The informed consent packet will carry a pre-assigned subject number. If a parent does not consent, the reason will be </w:t>
      </w:r>
      <w:proofErr w:type="gramStart"/>
      <w:r>
        <w:t>recorded</w:t>
      </w:r>
      <w:proofErr w:type="gramEnd"/>
      <w:r>
        <w:t xml:space="preserve"> and the study number will not be used. </w:t>
      </w:r>
    </w:p>
    <w:p w14:paraId="4CE752C1" w14:textId="3334A516" w:rsidR="008B496A" w:rsidRDefault="008B496A" w:rsidP="00A5706F">
      <w:pPr>
        <w:numPr>
          <w:ilvl w:val="0"/>
          <w:numId w:val="38"/>
        </w:numPr>
        <w:ind w:left="1080"/>
      </w:pPr>
      <w:r>
        <w:t>The study assistant will verify that the subject meets the inclusion and exclusion criteria, including a</w:t>
      </w:r>
      <w:r w:rsidR="00CF7AB3">
        <w:t xml:space="preserve">ge. </w:t>
      </w:r>
      <w:r>
        <w:t xml:space="preserve">The study assistant will calculate from the birth date that the subject is at least 10 months of age exactly and </w:t>
      </w:r>
      <w:r w:rsidR="00F7122D">
        <w:t>no more than 20 months and 0 days</w:t>
      </w:r>
      <w:r>
        <w:t xml:space="preserve">. </w:t>
      </w:r>
    </w:p>
    <w:p w14:paraId="3283722F" w14:textId="77777777" w:rsidR="00A5706F" w:rsidRDefault="00A5706F" w:rsidP="00A5706F">
      <w:pPr>
        <w:numPr>
          <w:ilvl w:val="0"/>
          <w:numId w:val="38"/>
        </w:numPr>
        <w:ind w:left="1080"/>
      </w:pPr>
      <w:r w:rsidRPr="0065023B">
        <w:t xml:space="preserve">The </w:t>
      </w:r>
      <w:r>
        <w:t>study assistant</w:t>
      </w:r>
      <w:r w:rsidRPr="0065023B">
        <w:t xml:space="preserve"> will record the subject’s </w:t>
      </w:r>
      <w:r>
        <w:t>age and sex</w:t>
      </w:r>
      <w:r w:rsidRPr="0065023B">
        <w:t xml:space="preserve"> </w:t>
      </w:r>
      <w:r>
        <w:t xml:space="preserve">and medical history </w:t>
      </w:r>
      <w:r w:rsidRPr="0065023B">
        <w:t>based on parent/guardian report.</w:t>
      </w:r>
      <w:r w:rsidRPr="00CB2B81">
        <w:t xml:space="preserve"> </w:t>
      </w:r>
    </w:p>
    <w:p w14:paraId="77C03775" w14:textId="26F65E44" w:rsidR="00A5706F" w:rsidRDefault="00A5706F" w:rsidP="00A5706F">
      <w:pPr>
        <w:numPr>
          <w:ilvl w:val="0"/>
          <w:numId w:val="38"/>
        </w:numPr>
        <w:ind w:left="1080"/>
      </w:pPr>
      <w:r w:rsidRPr="0065023B">
        <w:t xml:space="preserve">The </w:t>
      </w:r>
      <w:r>
        <w:t>study assistant</w:t>
      </w:r>
      <w:r w:rsidRPr="0065023B">
        <w:t xml:space="preserve"> will record concomitant </w:t>
      </w:r>
      <w:r>
        <w:t xml:space="preserve">prescription </w:t>
      </w:r>
      <w:r w:rsidRPr="0065023B">
        <w:t>medication</w:t>
      </w:r>
      <w:r w:rsidR="007B641E">
        <w:t xml:space="preserve"> and over-the-counter medication</w:t>
      </w:r>
      <w:r w:rsidRPr="0065023B">
        <w:t xml:space="preserve"> use over the past 90 days.</w:t>
      </w:r>
      <w:r w:rsidRPr="008D3E8E">
        <w:t xml:space="preserve"> </w:t>
      </w:r>
    </w:p>
    <w:p w14:paraId="241C8129" w14:textId="77777777" w:rsidR="00A5706F" w:rsidRDefault="00A5706F" w:rsidP="00A5706F">
      <w:pPr>
        <w:numPr>
          <w:ilvl w:val="0"/>
          <w:numId w:val="38"/>
        </w:numPr>
        <w:ind w:left="1080"/>
      </w:pPr>
      <w:r>
        <w:t xml:space="preserve">A trained and calibrated study dental assistant will conduct the baseline dental screening for cavities, chart the number of fully and partially erupted teeth, </w:t>
      </w:r>
      <w:r w:rsidRPr="00AE55A3">
        <w:t xml:space="preserve">and any abnormal intraoral </w:t>
      </w:r>
      <w:r>
        <w:t xml:space="preserve">soft tissue </w:t>
      </w:r>
      <w:r w:rsidRPr="00AE55A3">
        <w:t>findings.</w:t>
      </w:r>
    </w:p>
    <w:p w14:paraId="7493CCE5" w14:textId="77777777" w:rsidR="00A5706F" w:rsidRPr="00FA630B" w:rsidRDefault="00A5706F" w:rsidP="00A5706F">
      <w:pPr>
        <w:numPr>
          <w:ilvl w:val="0"/>
          <w:numId w:val="38"/>
        </w:numPr>
        <w:ind w:left="1080"/>
      </w:pPr>
      <w:r>
        <w:t xml:space="preserve">If the child meets the Subject Inclusion Criteria, the child will be enrolled for the study and </w:t>
      </w:r>
      <w:proofErr w:type="gramStart"/>
      <w:r>
        <w:t>entered into</w:t>
      </w:r>
      <w:proofErr w:type="gramEnd"/>
      <w:r>
        <w:t xml:space="preserve"> the randomization list created by the Study Biostatistician for treatment.</w:t>
      </w:r>
    </w:p>
    <w:p w14:paraId="65286693" w14:textId="77777777" w:rsidR="00A5706F" w:rsidRPr="0065023B" w:rsidRDefault="00A5706F" w:rsidP="00A5706F">
      <w:pPr>
        <w:jc w:val="both"/>
      </w:pPr>
    </w:p>
    <w:p w14:paraId="57367915" w14:textId="77777777" w:rsidR="00E54E97" w:rsidRPr="0065023B" w:rsidRDefault="00E54E97" w:rsidP="003F3215">
      <w:pPr>
        <w:ind w:firstLine="0"/>
        <w:jc w:val="both"/>
      </w:pPr>
    </w:p>
    <w:p w14:paraId="5FD004E0" w14:textId="7F7126BF" w:rsidR="00E54E97" w:rsidRDefault="00023384" w:rsidP="00F569AD">
      <w:pPr>
        <w:pStyle w:val="Heading2"/>
      </w:pPr>
      <w:bookmarkStart w:id="317" w:name="_Toc339289639"/>
      <w:bookmarkStart w:id="318" w:name="_Toc339289755"/>
      <w:bookmarkStart w:id="319" w:name="_Toc340852685"/>
      <w:bookmarkStart w:id="320" w:name="_Toc345575384"/>
      <w:bookmarkStart w:id="321" w:name="_Toc94786823"/>
      <w:r>
        <w:t>7.2</w:t>
      </w:r>
      <w:r w:rsidR="009A56A9">
        <w:t xml:space="preserve">  </w:t>
      </w:r>
      <w:r w:rsidR="00E54E97" w:rsidRPr="0065023B">
        <w:t xml:space="preserve"> </w:t>
      </w:r>
      <w:bookmarkEnd w:id="317"/>
      <w:bookmarkEnd w:id="318"/>
      <w:bookmarkEnd w:id="319"/>
      <w:bookmarkEnd w:id="320"/>
      <w:r w:rsidR="00662C7C">
        <w:t>Baseline</w:t>
      </w:r>
      <w:r w:rsidR="00AD4674">
        <w:t xml:space="preserve"> Visit</w:t>
      </w:r>
      <w:bookmarkEnd w:id="321"/>
      <w:r w:rsidR="00E54E97" w:rsidRPr="0065023B">
        <w:t xml:space="preserve"> </w:t>
      </w:r>
    </w:p>
    <w:p w14:paraId="4A57F4F1" w14:textId="77777777" w:rsidR="00D93FC4" w:rsidRPr="00D93FC4" w:rsidRDefault="00D93FC4" w:rsidP="00D93FC4"/>
    <w:p w14:paraId="764CB2A6" w14:textId="77777777" w:rsidR="00A5706F" w:rsidRDefault="00A5706F" w:rsidP="00FD66F6">
      <w:pPr>
        <w:numPr>
          <w:ilvl w:val="0"/>
          <w:numId w:val="38"/>
        </w:numPr>
        <w:ind w:left="1080"/>
      </w:pPr>
      <w:bookmarkStart w:id="322" w:name="_Toc42588977"/>
      <w:bookmarkStart w:id="323" w:name="_Toc53202825"/>
      <w:bookmarkStart w:id="324" w:name="_Toc224445233"/>
      <w:r>
        <w:t>The visit will be at a center or at the study office.</w:t>
      </w:r>
    </w:p>
    <w:p w14:paraId="776E7EE4" w14:textId="42877C5A" w:rsidR="00A5706F" w:rsidRDefault="00A5706F" w:rsidP="00FD66F6">
      <w:pPr>
        <w:numPr>
          <w:ilvl w:val="0"/>
          <w:numId w:val="38"/>
        </w:numPr>
        <w:ind w:left="1080"/>
      </w:pPr>
      <w:r>
        <w:t>At the baseline visit</w:t>
      </w:r>
      <w:r w:rsidRPr="0024640D">
        <w:t>, the Project Site Manager wi</w:t>
      </w:r>
      <w:r w:rsidR="006B7662" w:rsidRPr="0024640D">
        <w:t>ll</w:t>
      </w:r>
      <w:r w:rsidRPr="0024640D">
        <w:t xml:space="preserve"> check the randomization list</w:t>
      </w:r>
      <w:r>
        <w:t xml:space="preserve"> and the drugs, which will be color-coded, and a trained study dental assistant will apply the first treatment to the subject according to the treatment code assigned by the statistician. </w:t>
      </w:r>
    </w:p>
    <w:p w14:paraId="1FFD0E3C" w14:textId="4D2BCC31" w:rsidR="00C57707" w:rsidRDefault="00FD66F6" w:rsidP="00FD66F6">
      <w:pPr>
        <w:numPr>
          <w:ilvl w:val="0"/>
          <w:numId w:val="38"/>
        </w:numPr>
        <w:ind w:left="1080"/>
      </w:pPr>
      <w:r>
        <w:t>A toothbrush and a small tube of f</w:t>
      </w:r>
      <w:r w:rsidR="00C57707">
        <w:t>luoride toothpaste will be dispensed to the parent/caregiver</w:t>
      </w:r>
      <w:r>
        <w:t xml:space="preserve"> along with a handout explaining how much toothpaste to use</w:t>
      </w:r>
      <w:r w:rsidR="00C57707">
        <w:t xml:space="preserve">. </w:t>
      </w:r>
    </w:p>
    <w:p w14:paraId="6506E2F1" w14:textId="77777777" w:rsidR="00A5706F" w:rsidRDefault="00A5706F" w:rsidP="00FD66F6">
      <w:pPr>
        <w:numPr>
          <w:ilvl w:val="0"/>
          <w:numId w:val="38"/>
        </w:numPr>
        <w:ind w:left="1080"/>
      </w:pPr>
      <w:r>
        <w:t xml:space="preserve">24-48 hours later, a trained study dental assistant will see the child again and conduct a soft tissue </w:t>
      </w:r>
      <w:proofErr w:type="gramStart"/>
      <w:r>
        <w:t>exam, and</w:t>
      </w:r>
      <w:proofErr w:type="gramEnd"/>
      <w:r>
        <w:t xml:space="preserve"> complete the safety questionnaire.</w:t>
      </w:r>
    </w:p>
    <w:p w14:paraId="5974A49C" w14:textId="3FF35531" w:rsidR="00E54E97" w:rsidRDefault="00E54E97" w:rsidP="004B0140">
      <w:pPr>
        <w:pStyle w:val="BodyText"/>
        <w:spacing w:before="0"/>
        <w:ind w:firstLine="0"/>
        <w:jc w:val="both"/>
      </w:pPr>
    </w:p>
    <w:p w14:paraId="75180B85" w14:textId="77777777" w:rsidR="00023384" w:rsidRDefault="00023384" w:rsidP="004B0140">
      <w:pPr>
        <w:pStyle w:val="BodyText"/>
        <w:spacing w:before="0"/>
        <w:ind w:firstLine="0"/>
        <w:jc w:val="both"/>
      </w:pPr>
    </w:p>
    <w:p w14:paraId="6ADBC9CA" w14:textId="6D7998F2" w:rsidR="00BB3095" w:rsidRDefault="00023384" w:rsidP="00F569AD">
      <w:pPr>
        <w:pStyle w:val="Heading2"/>
      </w:pPr>
      <w:bookmarkStart w:id="325" w:name="_Toc94786824"/>
      <w:r>
        <w:t>7.3</w:t>
      </w:r>
      <w:r w:rsidR="00BB3095">
        <w:t xml:space="preserve">  </w:t>
      </w:r>
      <w:r w:rsidR="00BB3095" w:rsidRPr="0065023B">
        <w:t xml:space="preserve"> </w:t>
      </w:r>
      <w:r w:rsidR="0050566F">
        <w:t>Visits 2-8</w:t>
      </w:r>
      <w:r w:rsidR="00D10439">
        <w:t xml:space="preserve"> T</w:t>
      </w:r>
      <w:r w:rsidR="00BB3095">
        <w:t>reatment Visit</w:t>
      </w:r>
      <w:bookmarkEnd w:id="325"/>
      <w:r w:rsidR="00BB3095" w:rsidRPr="0065023B">
        <w:t xml:space="preserve"> </w:t>
      </w:r>
    </w:p>
    <w:p w14:paraId="54548CF3" w14:textId="77777777" w:rsidR="00023384" w:rsidRDefault="00023384" w:rsidP="00023384">
      <w:pPr>
        <w:ind w:left="810" w:firstLine="0"/>
        <w:jc w:val="both"/>
      </w:pPr>
      <w:bookmarkStart w:id="326" w:name="_Toc42588980"/>
      <w:bookmarkStart w:id="327" w:name="_Toc53202828"/>
      <w:bookmarkStart w:id="328" w:name="_Toc224445236"/>
      <w:bookmarkEnd w:id="322"/>
      <w:bookmarkEnd w:id="323"/>
      <w:bookmarkEnd w:id="324"/>
    </w:p>
    <w:p w14:paraId="24DA0F25" w14:textId="6DB859A9" w:rsidR="00F05029" w:rsidRDefault="00F05029" w:rsidP="00FD66F6">
      <w:pPr>
        <w:numPr>
          <w:ilvl w:val="0"/>
          <w:numId w:val="38"/>
        </w:numPr>
        <w:ind w:left="1080"/>
        <w:jc w:val="both"/>
      </w:pPr>
      <w:r w:rsidRPr="0018316A">
        <w:t>The visit will either be at a MCH/CHC Center</w:t>
      </w:r>
      <w:r>
        <w:t xml:space="preserve"> or </w:t>
      </w:r>
      <w:r w:rsidRPr="0018316A">
        <w:t>the study office.</w:t>
      </w:r>
    </w:p>
    <w:p w14:paraId="69FE39FD" w14:textId="607CBFA4" w:rsidR="00C57707" w:rsidRDefault="00C57707" w:rsidP="00FD66F6">
      <w:pPr>
        <w:numPr>
          <w:ilvl w:val="0"/>
          <w:numId w:val="38"/>
        </w:numPr>
        <w:ind w:left="1080"/>
        <w:jc w:val="both"/>
      </w:pPr>
      <w:r>
        <w:t>A trained study dental assistant will review and record adverse events</w:t>
      </w:r>
      <w:r w:rsidR="00CB55A3">
        <w:t xml:space="preserve"> (AEs)</w:t>
      </w:r>
      <w:r>
        <w:t xml:space="preserve"> and concomitant </w:t>
      </w:r>
      <w:r w:rsidR="00AB5853">
        <w:t xml:space="preserve">prescription and over-the-counter </w:t>
      </w:r>
      <w:r>
        <w:t>medications.</w:t>
      </w:r>
    </w:p>
    <w:p w14:paraId="3524EEA8" w14:textId="5A55745F" w:rsidR="00C57707" w:rsidRDefault="00CB55A3" w:rsidP="00FD66F6">
      <w:pPr>
        <w:numPr>
          <w:ilvl w:val="0"/>
          <w:numId w:val="38"/>
        </w:numPr>
        <w:ind w:left="1080"/>
        <w:jc w:val="both"/>
      </w:pPr>
      <w:r>
        <w:t xml:space="preserve">Fluoride toothpaste use will be collected from the parent/caregiver and recorded by a trained study dental assistant. </w:t>
      </w:r>
    </w:p>
    <w:p w14:paraId="1B5E3568" w14:textId="7391A314" w:rsidR="008F6FA9" w:rsidRPr="0018316A" w:rsidRDefault="008F6FA9" w:rsidP="00FD66F6">
      <w:pPr>
        <w:numPr>
          <w:ilvl w:val="0"/>
          <w:numId w:val="38"/>
        </w:numPr>
        <w:ind w:left="1080"/>
        <w:jc w:val="both"/>
      </w:pPr>
      <w:r>
        <w:t>A trained and calibrated examiner will conduct the dental caries exam at Visit 5 (Year 1).</w:t>
      </w:r>
    </w:p>
    <w:p w14:paraId="5C83C82B" w14:textId="78CD2BE1" w:rsidR="00F05029" w:rsidRDefault="00F05029" w:rsidP="00FD66F6">
      <w:pPr>
        <w:numPr>
          <w:ilvl w:val="0"/>
          <w:numId w:val="38"/>
        </w:numPr>
        <w:ind w:left="1080"/>
        <w:jc w:val="both"/>
      </w:pPr>
      <w:r>
        <w:t>A trained study dental assistant under the direction of the Project Site Manager, who will consult the participant list and randomization, will apply the assigned treatment.</w:t>
      </w:r>
    </w:p>
    <w:p w14:paraId="4FE6ED16" w14:textId="77777777" w:rsidR="00FD66F6" w:rsidRDefault="00FD66F6" w:rsidP="00FD66F6">
      <w:pPr>
        <w:numPr>
          <w:ilvl w:val="0"/>
          <w:numId w:val="38"/>
        </w:numPr>
        <w:ind w:left="1080"/>
      </w:pPr>
      <w:r>
        <w:t xml:space="preserve">A toothbrush and a small tube of fluoride toothpaste will be dispensed to the parent/caregiver along with a handout explaining how much toothpaste to use. </w:t>
      </w:r>
    </w:p>
    <w:p w14:paraId="46A30FA2" w14:textId="6243C4FA" w:rsidR="00F05029" w:rsidRDefault="00F05029" w:rsidP="00FD66F6">
      <w:pPr>
        <w:numPr>
          <w:ilvl w:val="0"/>
          <w:numId w:val="38"/>
        </w:numPr>
        <w:ind w:left="1080"/>
      </w:pPr>
      <w:r>
        <w:t>24-48 hours later, a trained study dental assistant will see the child again, conduct a soft tissue exam, and complete the safety questionnaire.</w:t>
      </w:r>
      <w:bookmarkStart w:id="329" w:name="_Toc224445234"/>
      <w:bookmarkStart w:id="330" w:name="_Toc42588978"/>
      <w:bookmarkStart w:id="331" w:name="_Toc53202826"/>
      <w:r w:rsidRPr="0065023B">
        <w:t xml:space="preserve"> </w:t>
      </w:r>
    </w:p>
    <w:p w14:paraId="5CE88A47" w14:textId="0177B5B7" w:rsidR="00023384" w:rsidRDefault="00023384" w:rsidP="00023384"/>
    <w:p w14:paraId="6882E899" w14:textId="77777777" w:rsidR="00E60DA8" w:rsidRPr="0065023B" w:rsidRDefault="00E60DA8" w:rsidP="00023384"/>
    <w:p w14:paraId="6B0E6662" w14:textId="0CF13742" w:rsidR="00023384" w:rsidRDefault="00023384" w:rsidP="00F569AD">
      <w:pPr>
        <w:pStyle w:val="Heading2"/>
      </w:pPr>
      <w:bookmarkStart w:id="332" w:name="_Toc94786825"/>
      <w:bookmarkEnd w:id="329"/>
      <w:bookmarkEnd w:id="330"/>
      <w:bookmarkEnd w:id="331"/>
      <w:r w:rsidRPr="0065023B">
        <w:t>7.</w:t>
      </w:r>
      <w:r>
        <w:t>4</w:t>
      </w:r>
      <w:r w:rsidRPr="0065023B">
        <w:tab/>
      </w:r>
      <w:r>
        <w:t>Visit 9 Year 2 Exam Visit</w:t>
      </w:r>
      <w:bookmarkEnd w:id="332"/>
      <w:r w:rsidRPr="0065023B">
        <w:t xml:space="preserve"> </w:t>
      </w:r>
    </w:p>
    <w:p w14:paraId="789B96E9" w14:textId="52AA2F61" w:rsidR="00F05029" w:rsidRDefault="00F05029" w:rsidP="00F05029">
      <w:pPr>
        <w:ind w:left="1260" w:firstLine="0"/>
      </w:pPr>
    </w:p>
    <w:p w14:paraId="4DA97F78" w14:textId="77777777" w:rsidR="00023384" w:rsidRDefault="00023384" w:rsidP="002E419A">
      <w:pPr>
        <w:numPr>
          <w:ilvl w:val="0"/>
          <w:numId w:val="60"/>
        </w:numPr>
        <w:ind w:left="1080"/>
        <w:jc w:val="both"/>
      </w:pPr>
      <w:r w:rsidRPr="0018316A">
        <w:t>The visit will either be at a MCH/CHC Center</w:t>
      </w:r>
      <w:r>
        <w:t xml:space="preserve"> or </w:t>
      </w:r>
      <w:r w:rsidRPr="0018316A">
        <w:t>the study office.</w:t>
      </w:r>
    </w:p>
    <w:p w14:paraId="611B777F" w14:textId="4C8EC04F" w:rsidR="00023384" w:rsidRDefault="00023384" w:rsidP="002E419A">
      <w:pPr>
        <w:numPr>
          <w:ilvl w:val="0"/>
          <w:numId w:val="60"/>
        </w:numPr>
        <w:ind w:left="1080"/>
        <w:jc w:val="both"/>
      </w:pPr>
      <w:r>
        <w:t xml:space="preserve">A trained study dental assistant will review and record adverse events (AEs) and concomitant </w:t>
      </w:r>
      <w:r w:rsidR="00AB5853">
        <w:t xml:space="preserve">prescription and over-the-counter </w:t>
      </w:r>
      <w:r>
        <w:t>medications.</w:t>
      </w:r>
    </w:p>
    <w:p w14:paraId="75C425AA" w14:textId="77777777" w:rsidR="00023384" w:rsidRPr="0018316A" w:rsidRDefault="00023384" w:rsidP="002E419A">
      <w:pPr>
        <w:numPr>
          <w:ilvl w:val="0"/>
          <w:numId w:val="60"/>
        </w:numPr>
        <w:ind w:left="1080"/>
        <w:jc w:val="both"/>
      </w:pPr>
      <w:r>
        <w:t xml:space="preserve">Fluoride toothpaste use will be collected from the parent/caregiver and recorded by a trained study dental assistant. </w:t>
      </w:r>
    </w:p>
    <w:p w14:paraId="395AB4B3" w14:textId="169807DE" w:rsidR="00D93FC4" w:rsidRDefault="008F6FA9" w:rsidP="002E419A">
      <w:pPr>
        <w:pStyle w:val="BodyText"/>
        <w:numPr>
          <w:ilvl w:val="0"/>
          <w:numId w:val="60"/>
        </w:numPr>
        <w:spacing w:before="0"/>
        <w:ind w:left="1080"/>
        <w:jc w:val="both"/>
      </w:pPr>
      <w:r>
        <w:t xml:space="preserve">A trained and calibrated examiner will </w:t>
      </w:r>
      <w:r w:rsidR="002752AD">
        <w:t>conduct</w:t>
      </w:r>
      <w:r>
        <w:t xml:space="preserve"> the dental caries and oral exam (Year 2).</w:t>
      </w:r>
    </w:p>
    <w:p w14:paraId="2FF393C8" w14:textId="77777777" w:rsidR="00023384" w:rsidRPr="0065023B" w:rsidRDefault="00023384">
      <w:pPr>
        <w:pStyle w:val="BodyText"/>
        <w:spacing w:before="0"/>
        <w:ind w:left="450" w:firstLine="0"/>
        <w:jc w:val="both"/>
      </w:pPr>
    </w:p>
    <w:p w14:paraId="6B128AAF" w14:textId="4E4EEE01" w:rsidR="00023384" w:rsidRPr="00023384" w:rsidRDefault="00E54E97" w:rsidP="00F569AD">
      <w:pPr>
        <w:pStyle w:val="Heading2"/>
      </w:pPr>
      <w:bookmarkStart w:id="333" w:name="_Toc339289646"/>
      <w:bookmarkStart w:id="334" w:name="_Toc339289762"/>
      <w:bookmarkStart w:id="335" w:name="_Toc340852693"/>
      <w:bookmarkStart w:id="336" w:name="_Toc345575392"/>
      <w:bookmarkStart w:id="337" w:name="_Toc94786826"/>
      <w:r w:rsidRPr="0065023B">
        <w:t>7.</w:t>
      </w:r>
      <w:r w:rsidR="00023384">
        <w:t>5</w:t>
      </w:r>
      <w:r w:rsidRPr="0065023B">
        <w:tab/>
        <w:t>Premature Withdrawal</w:t>
      </w:r>
      <w:bookmarkEnd w:id="337"/>
      <w:r w:rsidRPr="0065023B">
        <w:t xml:space="preserve"> </w:t>
      </w:r>
      <w:bookmarkStart w:id="338" w:name="_Toc224445237"/>
      <w:bookmarkEnd w:id="326"/>
      <w:bookmarkEnd w:id="327"/>
      <w:bookmarkEnd w:id="328"/>
      <w:bookmarkEnd w:id="333"/>
      <w:bookmarkEnd w:id="334"/>
      <w:bookmarkEnd w:id="335"/>
      <w:bookmarkEnd w:id="336"/>
    </w:p>
    <w:p w14:paraId="270728A6" w14:textId="77777777" w:rsidR="00D93FC4" w:rsidRPr="00D93FC4" w:rsidRDefault="00D93FC4" w:rsidP="00D93FC4"/>
    <w:p w14:paraId="58AF3F25" w14:textId="77777777" w:rsidR="00E54E97" w:rsidRPr="0065023B" w:rsidRDefault="00E54E97" w:rsidP="00F873AC">
      <w:pPr>
        <w:pStyle w:val="Docum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pPr>
      <w:r w:rsidRPr="0065023B">
        <w:t xml:space="preserve">In the event of premature withdrawal from the study, the Premature Withdrawal (PW) visit procedures and evaluations should be completed </w:t>
      </w:r>
      <w:proofErr w:type="gramStart"/>
      <w:r w:rsidRPr="0065023B">
        <w:t>whether or not</w:t>
      </w:r>
      <w:proofErr w:type="gramEnd"/>
      <w:r w:rsidRPr="0065023B">
        <w:t xml:space="preserve"> the decision to withdraw is determined at a routine or unscheduled visit.  If it is determined via telephone contact that a premature withdrawal will occur, the parent/guardian should be asked to bring the child in for a PW visit. </w:t>
      </w:r>
    </w:p>
    <w:p w14:paraId="56165C49" w14:textId="77777777" w:rsidR="00E54E97" w:rsidRPr="0065023B" w:rsidRDefault="00E54E97" w:rsidP="005C466B">
      <w:pPr>
        <w:pStyle w:val="Docum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jc w:val="both"/>
      </w:pP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r w:rsidRPr="0065023B">
        <w:softHyphen/>
      </w:r>
    </w:p>
    <w:p w14:paraId="32DF414D" w14:textId="77777777" w:rsidR="00E54E97" w:rsidRPr="0065023B" w:rsidRDefault="00E54E97" w:rsidP="005C466B">
      <w:pPr>
        <w:pStyle w:val="BodyText"/>
        <w:spacing w:before="0"/>
        <w:ind w:left="360" w:firstLine="0"/>
        <w:jc w:val="both"/>
      </w:pPr>
      <w:r w:rsidRPr="0065023B">
        <w:t>Activities to be completed include:</w:t>
      </w:r>
    </w:p>
    <w:p w14:paraId="39D8E636" w14:textId="77777777" w:rsidR="00E54E97" w:rsidRPr="0065023B" w:rsidRDefault="00E54E97" w:rsidP="000D06C8">
      <w:pPr>
        <w:pStyle w:val="BodyText"/>
        <w:spacing w:before="0"/>
        <w:ind w:left="360" w:firstLine="0"/>
        <w:jc w:val="both"/>
      </w:pPr>
    </w:p>
    <w:p w14:paraId="51048B25" w14:textId="77777777" w:rsidR="00E54E97" w:rsidRPr="0065023B" w:rsidRDefault="00E54E97" w:rsidP="00955430">
      <w:pPr>
        <w:pStyle w:val="BodyText"/>
        <w:numPr>
          <w:ilvl w:val="0"/>
          <w:numId w:val="22"/>
        </w:numPr>
        <w:tabs>
          <w:tab w:val="clear" w:pos="990"/>
        </w:tabs>
        <w:spacing w:before="0"/>
        <w:ind w:hanging="450"/>
        <w:jc w:val="both"/>
      </w:pPr>
      <w:r w:rsidRPr="0065023B">
        <w:t>The Examiner will conduct the Oral Soft Tissue exam</w:t>
      </w:r>
    </w:p>
    <w:p w14:paraId="365AE900" w14:textId="77777777" w:rsidR="00E54E97" w:rsidRPr="0065023B" w:rsidRDefault="00E54E97" w:rsidP="00955430">
      <w:pPr>
        <w:pStyle w:val="BodyText"/>
        <w:numPr>
          <w:ilvl w:val="0"/>
          <w:numId w:val="22"/>
        </w:numPr>
        <w:tabs>
          <w:tab w:val="clear" w:pos="990"/>
        </w:tabs>
        <w:spacing w:before="0"/>
        <w:ind w:hanging="450"/>
        <w:jc w:val="both"/>
      </w:pPr>
      <w:r w:rsidRPr="0065023B">
        <w:t xml:space="preserve">The Examiner will conduct the caries exam </w:t>
      </w:r>
    </w:p>
    <w:p w14:paraId="58A987AE" w14:textId="77777777" w:rsidR="00E54E97" w:rsidRPr="0065023B" w:rsidRDefault="00E54E97" w:rsidP="00955430">
      <w:pPr>
        <w:pStyle w:val="ListParagraph"/>
        <w:numPr>
          <w:ilvl w:val="0"/>
          <w:numId w:val="22"/>
        </w:numPr>
        <w:tabs>
          <w:tab w:val="clear" w:pos="990"/>
        </w:tabs>
        <w:ind w:hanging="450"/>
      </w:pPr>
      <w:r w:rsidRPr="0065023B">
        <w:t xml:space="preserve">The </w:t>
      </w:r>
      <w:r w:rsidR="0079351A">
        <w:t>assistant</w:t>
      </w:r>
      <w:r w:rsidRPr="0065023B">
        <w:t xml:space="preserve"> will record concomitant medication use.</w:t>
      </w:r>
    </w:p>
    <w:p w14:paraId="7AC70083" w14:textId="255F51AC" w:rsidR="00E54E97" w:rsidRPr="0065023B" w:rsidRDefault="00E54E97" w:rsidP="00955430">
      <w:pPr>
        <w:pStyle w:val="BodyText"/>
        <w:numPr>
          <w:ilvl w:val="0"/>
          <w:numId w:val="22"/>
        </w:numPr>
        <w:tabs>
          <w:tab w:val="clear" w:pos="990"/>
        </w:tabs>
        <w:spacing w:before="0"/>
        <w:ind w:hanging="450"/>
        <w:jc w:val="both"/>
      </w:pPr>
      <w:r w:rsidRPr="0065023B">
        <w:t xml:space="preserve">The </w:t>
      </w:r>
      <w:r w:rsidR="0079351A">
        <w:t>assistant</w:t>
      </w:r>
      <w:r w:rsidRPr="0065023B">
        <w:t xml:space="preserve"> will review and record AE</w:t>
      </w:r>
      <w:r w:rsidR="00CB55A3">
        <w:t>s and record on the AE</w:t>
      </w:r>
      <w:r w:rsidRPr="0065023B">
        <w:t xml:space="preserve"> Follow-Up Log the status of adverse events that </w:t>
      </w:r>
      <w:r>
        <w:t>are</w:t>
      </w:r>
      <w:r w:rsidRPr="0065023B">
        <w:t xml:space="preserve"> unresolved at the </w:t>
      </w:r>
      <w:r>
        <w:t xml:space="preserve">time of the </w:t>
      </w:r>
      <w:r w:rsidR="00D600B4">
        <w:t>premature withdrawal</w:t>
      </w:r>
      <w:r>
        <w:t xml:space="preserve"> visit</w:t>
      </w:r>
      <w:r w:rsidRPr="0065023B">
        <w:t xml:space="preserve">. </w:t>
      </w:r>
    </w:p>
    <w:p w14:paraId="3F6BADC8" w14:textId="77777777" w:rsidR="00E54E97" w:rsidRPr="0065023B" w:rsidRDefault="00E54E97">
      <w:pPr>
        <w:pStyle w:val="BodyText"/>
        <w:spacing w:before="0"/>
        <w:ind w:firstLine="0"/>
        <w:jc w:val="both"/>
      </w:pPr>
    </w:p>
    <w:p w14:paraId="20F6A5CE" w14:textId="77777777" w:rsidR="00E54E97" w:rsidRPr="0065023B" w:rsidRDefault="00E54E97" w:rsidP="00D93FC4">
      <w:pPr>
        <w:pStyle w:val="BodyText"/>
        <w:spacing w:before="0"/>
        <w:ind w:left="360" w:firstLine="0"/>
        <w:jc w:val="both"/>
      </w:pPr>
      <w:r w:rsidRPr="0065023B">
        <w:t xml:space="preserve">Premature withdrawal (including reports of subjects who are lost to follow up) should be reported to the </w:t>
      </w:r>
      <w:r w:rsidR="0079351A">
        <w:t>Site Director</w:t>
      </w:r>
      <w:r w:rsidRPr="0065023B">
        <w:t xml:space="preserve"> within 24 hours of the site’s knowledge of the event.</w:t>
      </w:r>
    </w:p>
    <w:p w14:paraId="314382A3" w14:textId="4740053B" w:rsidR="00E54E97" w:rsidRPr="0065023B" w:rsidRDefault="00E54E97">
      <w:pPr>
        <w:pStyle w:val="BodyText"/>
        <w:spacing w:before="0"/>
        <w:ind w:firstLine="0"/>
        <w:jc w:val="both"/>
      </w:pPr>
    </w:p>
    <w:p w14:paraId="05F786E7" w14:textId="25216866" w:rsidR="00E54E97" w:rsidRDefault="00701BBF" w:rsidP="00F569AD">
      <w:pPr>
        <w:pStyle w:val="Heading2"/>
      </w:pPr>
      <w:bookmarkStart w:id="339" w:name="_Toc339289648"/>
      <w:bookmarkStart w:id="340" w:name="_Toc339289764"/>
      <w:bookmarkStart w:id="341" w:name="_Toc340852695"/>
      <w:bookmarkStart w:id="342" w:name="_Toc345575394"/>
      <w:bookmarkStart w:id="343" w:name="_Toc94786827"/>
      <w:r>
        <w:t>7.</w:t>
      </w:r>
      <w:r w:rsidR="008F6FA9">
        <w:t>6</w:t>
      </w:r>
      <w:r w:rsidR="00E54E97" w:rsidRPr="0065023B">
        <w:tab/>
        <w:t>Unscheduled Visit</w:t>
      </w:r>
      <w:bookmarkEnd w:id="338"/>
      <w:bookmarkEnd w:id="343"/>
      <w:r w:rsidR="00E54E97" w:rsidRPr="0065023B">
        <w:t xml:space="preserve"> </w:t>
      </w:r>
      <w:bookmarkEnd w:id="339"/>
      <w:bookmarkEnd w:id="340"/>
      <w:bookmarkEnd w:id="341"/>
      <w:bookmarkEnd w:id="342"/>
    </w:p>
    <w:p w14:paraId="03FEFDAD" w14:textId="77777777" w:rsidR="00D93FC4" w:rsidRPr="00D93FC4" w:rsidRDefault="00D93FC4" w:rsidP="00D93FC4"/>
    <w:p w14:paraId="68567A56" w14:textId="77777777" w:rsidR="00E54E97" w:rsidRPr="0065023B" w:rsidRDefault="00E54E97" w:rsidP="009642EB">
      <w:pPr>
        <w:pStyle w:val="BodyText"/>
        <w:spacing w:before="0"/>
        <w:ind w:left="360" w:firstLine="0"/>
        <w:jc w:val="both"/>
      </w:pPr>
      <w:r w:rsidRPr="0065023B">
        <w:t xml:space="preserve">An unscheduled visit may be performed at any time during the study at the subject’s request or as deemed necessary by the </w:t>
      </w:r>
      <w:r w:rsidR="002C0C12">
        <w:t>Principal</w:t>
      </w:r>
      <w:r>
        <w:t xml:space="preserve"> Investigator</w:t>
      </w:r>
      <w:r w:rsidRPr="0065023B">
        <w:t xml:space="preserve">. The date and reason for the unscheduled visit will be recorded in the subject’s source documentation. </w:t>
      </w:r>
    </w:p>
    <w:p w14:paraId="58A020B0" w14:textId="77777777" w:rsidR="00E54E97" w:rsidRPr="0065023B" w:rsidRDefault="00E54E97" w:rsidP="000327C3">
      <w:pPr>
        <w:spacing w:line="276" w:lineRule="auto"/>
        <w:ind w:left="360" w:firstLine="0"/>
      </w:pPr>
    </w:p>
    <w:p w14:paraId="1212EBEA" w14:textId="77777777" w:rsidR="00E54E97" w:rsidRPr="0065023B" w:rsidRDefault="00E54E97" w:rsidP="000327C3">
      <w:pPr>
        <w:spacing w:line="276" w:lineRule="auto"/>
        <w:ind w:left="360" w:firstLine="0"/>
      </w:pPr>
      <w:r w:rsidRPr="0065023B">
        <w:t>Activities to be completed include:</w:t>
      </w:r>
    </w:p>
    <w:p w14:paraId="7AF119AA" w14:textId="77777777" w:rsidR="002D1C76" w:rsidRPr="0065023B" w:rsidRDefault="002D1C76" w:rsidP="002D1C76">
      <w:pPr>
        <w:pStyle w:val="BodyText"/>
        <w:numPr>
          <w:ilvl w:val="0"/>
          <w:numId w:val="22"/>
        </w:numPr>
        <w:tabs>
          <w:tab w:val="clear" w:pos="990"/>
        </w:tabs>
        <w:spacing w:before="0"/>
        <w:ind w:hanging="450"/>
        <w:jc w:val="both"/>
      </w:pPr>
      <w:r w:rsidRPr="0065023B">
        <w:t>The Examiner will conduct the Oral Soft Tissue exam</w:t>
      </w:r>
    </w:p>
    <w:p w14:paraId="0E728EAA" w14:textId="77777777" w:rsidR="002D1C76" w:rsidRPr="0065023B" w:rsidRDefault="002D1C76" w:rsidP="002D1C76">
      <w:pPr>
        <w:pStyle w:val="BodyText"/>
        <w:numPr>
          <w:ilvl w:val="0"/>
          <w:numId w:val="22"/>
        </w:numPr>
        <w:tabs>
          <w:tab w:val="clear" w:pos="990"/>
        </w:tabs>
        <w:spacing w:before="0"/>
        <w:ind w:hanging="450"/>
        <w:jc w:val="both"/>
      </w:pPr>
      <w:r w:rsidRPr="0065023B">
        <w:t xml:space="preserve">The Examiner will conduct the caries exam </w:t>
      </w:r>
    </w:p>
    <w:p w14:paraId="5BD7C5A1" w14:textId="77777777" w:rsidR="002D1C76" w:rsidRPr="0065023B" w:rsidRDefault="002D1C76" w:rsidP="002D1C76">
      <w:pPr>
        <w:pStyle w:val="ListParagraph"/>
        <w:numPr>
          <w:ilvl w:val="0"/>
          <w:numId w:val="22"/>
        </w:numPr>
        <w:tabs>
          <w:tab w:val="clear" w:pos="990"/>
        </w:tabs>
        <w:ind w:hanging="450"/>
      </w:pPr>
      <w:r w:rsidRPr="0065023B">
        <w:t xml:space="preserve">The </w:t>
      </w:r>
      <w:r>
        <w:t>assistant</w:t>
      </w:r>
      <w:r w:rsidRPr="0065023B">
        <w:t xml:space="preserve"> will record concomitant medication use.</w:t>
      </w:r>
    </w:p>
    <w:p w14:paraId="7FC5A254" w14:textId="31023790" w:rsidR="00E54E97" w:rsidRDefault="002D1C76" w:rsidP="000C598A">
      <w:pPr>
        <w:pStyle w:val="BodyText"/>
        <w:numPr>
          <w:ilvl w:val="0"/>
          <w:numId w:val="22"/>
        </w:numPr>
        <w:tabs>
          <w:tab w:val="clear" w:pos="990"/>
        </w:tabs>
        <w:spacing w:before="0"/>
        <w:ind w:hanging="450"/>
        <w:jc w:val="both"/>
      </w:pPr>
      <w:r w:rsidRPr="0065023B">
        <w:t xml:space="preserve">The </w:t>
      </w:r>
      <w:r>
        <w:t>assistant</w:t>
      </w:r>
      <w:r w:rsidRPr="0065023B">
        <w:t xml:space="preserve"> will review</w:t>
      </w:r>
      <w:r w:rsidR="00EB3A98">
        <w:t xml:space="preserve"> and record AEs</w:t>
      </w:r>
      <w:r w:rsidRPr="0065023B">
        <w:t xml:space="preserve"> and record on the AE Follow-Up Log the status of adverse events that </w:t>
      </w:r>
      <w:r>
        <w:t>are</w:t>
      </w:r>
      <w:r w:rsidRPr="0065023B">
        <w:t xml:space="preserve"> unresolved at the </w:t>
      </w:r>
      <w:r>
        <w:t xml:space="preserve">time of the </w:t>
      </w:r>
      <w:r w:rsidR="00CB1F3A">
        <w:t>unscheduled</w:t>
      </w:r>
      <w:r>
        <w:t xml:space="preserve"> visit</w:t>
      </w:r>
      <w:r w:rsidRPr="0065023B">
        <w:t xml:space="preserve">. </w:t>
      </w:r>
    </w:p>
    <w:p w14:paraId="5BF15F7C" w14:textId="3DE0F3F1" w:rsidR="00D93FC4" w:rsidRDefault="00D93FC4">
      <w:pPr>
        <w:pStyle w:val="BodyText"/>
        <w:spacing w:before="0"/>
        <w:ind w:firstLine="0"/>
        <w:jc w:val="both"/>
      </w:pPr>
    </w:p>
    <w:p w14:paraId="79FB4B33" w14:textId="77777777" w:rsidR="00EB3A98" w:rsidRPr="0065023B" w:rsidRDefault="00EB3A98">
      <w:pPr>
        <w:pStyle w:val="BodyText"/>
        <w:spacing w:before="0"/>
        <w:ind w:firstLine="0"/>
        <w:jc w:val="both"/>
      </w:pPr>
    </w:p>
    <w:p w14:paraId="55E8F256" w14:textId="77777777" w:rsidR="00E54E97" w:rsidRPr="0065023B" w:rsidRDefault="00E54E97">
      <w:pPr>
        <w:pStyle w:val="Heading1"/>
        <w:spacing w:before="0"/>
        <w:jc w:val="both"/>
        <w:rPr>
          <w:sz w:val="22"/>
          <w:szCs w:val="22"/>
        </w:rPr>
      </w:pPr>
      <w:bookmarkStart w:id="344" w:name="_Toc201124488"/>
      <w:bookmarkStart w:id="345" w:name="_Toc216834289"/>
      <w:bookmarkStart w:id="346" w:name="_Toc339289649"/>
      <w:bookmarkStart w:id="347" w:name="_Toc339289765"/>
      <w:bookmarkStart w:id="348" w:name="_Toc340852696"/>
      <w:bookmarkStart w:id="349" w:name="_Toc345575395"/>
      <w:bookmarkStart w:id="350" w:name="_Toc94786828"/>
      <w:bookmarkEnd w:id="233"/>
      <w:bookmarkEnd w:id="234"/>
      <w:r w:rsidRPr="0065023B">
        <w:rPr>
          <w:sz w:val="22"/>
          <w:szCs w:val="22"/>
        </w:rPr>
        <w:t xml:space="preserve">8. </w:t>
      </w:r>
      <w:bookmarkEnd w:id="344"/>
      <w:bookmarkEnd w:id="345"/>
      <w:r w:rsidR="00C1233E">
        <w:rPr>
          <w:sz w:val="22"/>
          <w:szCs w:val="22"/>
        </w:rPr>
        <w:t xml:space="preserve"> </w:t>
      </w:r>
      <w:r w:rsidRPr="0065023B">
        <w:rPr>
          <w:sz w:val="22"/>
          <w:szCs w:val="22"/>
        </w:rPr>
        <w:t>Assessments</w:t>
      </w:r>
      <w:bookmarkEnd w:id="346"/>
      <w:bookmarkEnd w:id="347"/>
      <w:bookmarkEnd w:id="348"/>
      <w:bookmarkEnd w:id="349"/>
      <w:bookmarkEnd w:id="350"/>
    </w:p>
    <w:p w14:paraId="64A5A25C" w14:textId="77777777" w:rsidR="00E54E97" w:rsidRPr="0065023B" w:rsidRDefault="00E54E97">
      <w:pPr>
        <w:pStyle w:val="BodyText"/>
        <w:spacing w:before="0"/>
        <w:ind w:firstLine="0"/>
        <w:jc w:val="both"/>
        <w:rPr>
          <w:i/>
          <w:iCs/>
        </w:rPr>
      </w:pPr>
      <w:r w:rsidRPr="0065023B">
        <w:rPr>
          <w:i/>
          <w:iCs/>
        </w:rPr>
        <w:tab/>
      </w:r>
      <w:r w:rsidRPr="0065023B">
        <w:rPr>
          <w:i/>
          <w:iCs/>
        </w:rPr>
        <w:tab/>
      </w:r>
      <w:r w:rsidRPr="0065023B">
        <w:rPr>
          <w:i/>
          <w:iCs/>
        </w:rPr>
        <w:tab/>
      </w:r>
      <w:r w:rsidRPr="0065023B">
        <w:rPr>
          <w:i/>
          <w:iCs/>
        </w:rPr>
        <w:tab/>
      </w:r>
    </w:p>
    <w:p w14:paraId="41528A73" w14:textId="77777777" w:rsidR="00E54E97" w:rsidRPr="0065023B" w:rsidRDefault="00E54E97" w:rsidP="00F569AD">
      <w:pPr>
        <w:pStyle w:val="Heading2"/>
      </w:pPr>
      <w:bookmarkStart w:id="351" w:name="_Toc201124489"/>
      <w:bookmarkStart w:id="352" w:name="_Toc216834290"/>
      <w:bookmarkStart w:id="353" w:name="_Toc339289650"/>
      <w:bookmarkStart w:id="354" w:name="_Toc339289766"/>
      <w:bookmarkStart w:id="355" w:name="_Toc340852697"/>
      <w:bookmarkStart w:id="356" w:name="_Toc345575396"/>
      <w:bookmarkStart w:id="357" w:name="_Toc94786829"/>
      <w:r w:rsidRPr="0065023B">
        <w:t xml:space="preserve">8.1 </w:t>
      </w:r>
      <w:r w:rsidRPr="0065023B">
        <w:tab/>
        <w:t xml:space="preserve">Primary and Secondary </w:t>
      </w:r>
      <w:r>
        <w:t xml:space="preserve">Outcome </w:t>
      </w:r>
      <w:r w:rsidRPr="0065023B">
        <w:t>Variables</w:t>
      </w:r>
      <w:bookmarkEnd w:id="351"/>
      <w:bookmarkEnd w:id="352"/>
      <w:bookmarkEnd w:id="353"/>
      <w:bookmarkEnd w:id="354"/>
      <w:bookmarkEnd w:id="355"/>
      <w:bookmarkEnd w:id="356"/>
      <w:bookmarkEnd w:id="357"/>
    </w:p>
    <w:p w14:paraId="16962E41" w14:textId="77777777" w:rsidR="00E54E97" w:rsidRPr="0065023B" w:rsidRDefault="00E54E97">
      <w:pPr>
        <w:pStyle w:val="BodyText"/>
        <w:spacing w:before="0"/>
        <w:ind w:firstLine="0"/>
        <w:jc w:val="both"/>
        <w:rPr>
          <w:i/>
          <w:iCs/>
        </w:rPr>
      </w:pPr>
      <w:r w:rsidRPr="0065023B">
        <w:rPr>
          <w:i/>
          <w:iCs/>
        </w:rPr>
        <w:tab/>
      </w:r>
      <w:r w:rsidRPr="0065023B">
        <w:rPr>
          <w:i/>
          <w:iCs/>
        </w:rPr>
        <w:tab/>
      </w:r>
      <w:r w:rsidRPr="0065023B">
        <w:rPr>
          <w:i/>
          <w:iCs/>
        </w:rPr>
        <w:tab/>
      </w:r>
      <w:r w:rsidRPr="0065023B">
        <w:rPr>
          <w:i/>
          <w:iCs/>
        </w:rPr>
        <w:tab/>
      </w:r>
    </w:p>
    <w:p w14:paraId="1A792A3D" w14:textId="77777777" w:rsidR="00E54E97" w:rsidRPr="0065023B" w:rsidRDefault="00E54E97" w:rsidP="00F1050B">
      <w:pPr>
        <w:pStyle w:val="BodyText"/>
        <w:spacing w:before="0"/>
        <w:ind w:left="720" w:firstLine="0"/>
        <w:jc w:val="both"/>
      </w:pPr>
      <w:r w:rsidRPr="0065023B">
        <w:t xml:space="preserve">Primary </w:t>
      </w:r>
      <w:r>
        <w:t xml:space="preserve">Outcome </w:t>
      </w:r>
      <w:r w:rsidRPr="0065023B">
        <w:t>Variable</w:t>
      </w:r>
    </w:p>
    <w:p w14:paraId="35562999" w14:textId="77777777" w:rsidR="00E54E97" w:rsidRPr="0065023B" w:rsidRDefault="00E54E97" w:rsidP="00F1050B">
      <w:pPr>
        <w:pStyle w:val="BodyText"/>
        <w:spacing w:before="0"/>
        <w:ind w:left="720" w:firstLine="0"/>
        <w:jc w:val="both"/>
      </w:pPr>
    </w:p>
    <w:p w14:paraId="38383D96" w14:textId="4A18B4F0" w:rsidR="00D47751" w:rsidRDefault="00D47751" w:rsidP="00D47751">
      <w:pPr>
        <w:pStyle w:val="BodyText"/>
        <w:numPr>
          <w:ilvl w:val="0"/>
          <w:numId w:val="58"/>
        </w:numPr>
        <w:spacing w:before="0"/>
        <w:jc w:val="both"/>
      </w:pPr>
      <w:r>
        <w:t>Surface-level dental caries lesions (d</w:t>
      </w:r>
      <w:r>
        <w:rPr>
          <w:vertAlign w:val="subscript"/>
        </w:rPr>
        <w:t>2</w:t>
      </w:r>
      <w:r w:rsidR="002D74C5">
        <w:rPr>
          <w:vertAlign w:val="subscript"/>
        </w:rPr>
        <w:t>-4</w:t>
      </w:r>
      <w:r w:rsidRPr="00CE711D">
        <w:t>mfs)</w:t>
      </w:r>
      <w:r>
        <w:t xml:space="preserve"> at 24 months post baseline</w:t>
      </w:r>
    </w:p>
    <w:p w14:paraId="609F69D9" w14:textId="52853578" w:rsidR="00D47751" w:rsidRDefault="00D47751" w:rsidP="00D47751">
      <w:pPr>
        <w:pStyle w:val="BodyText"/>
        <w:numPr>
          <w:ilvl w:val="0"/>
          <w:numId w:val="58"/>
        </w:numPr>
        <w:spacing w:before="0"/>
        <w:jc w:val="both"/>
      </w:pPr>
      <w:r>
        <w:t xml:space="preserve">Presence/Absence of dental caries lesions </w:t>
      </w:r>
      <w:r w:rsidR="0038380D">
        <w:t>(d</w:t>
      </w:r>
      <w:r w:rsidR="0038380D">
        <w:rPr>
          <w:vertAlign w:val="subscript"/>
        </w:rPr>
        <w:t>2-4</w:t>
      </w:r>
      <w:r w:rsidR="0038380D" w:rsidRPr="00CE711D">
        <w:t>mfs</w:t>
      </w:r>
      <w:r w:rsidR="0038380D">
        <w:t xml:space="preserve"> &gt;0</w:t>
      </w:r>
      <w:r w:rsidR="0038380D" w:rsidRPr="00CE711D">
        <w:t>)</w:t>
      </w:r>
      <w:r w:rsidR="0038380D">
        <w:t xml:space="preserve"> </w:t>
      </w:r>
      <w:r>
        <w:t>at 12 months post baseline</w:t>
      </w:r>
    </w:p>
    <w:p w14:paraId="578F1F90" w14:textId="77777777" w:rsidR="008C1AB7" w:rsidRDefault="008C1AB7" w:rsidP="00F1050B">
      <w:pPr>
        <w:tabs>
          <w:tab w:val="left" w:pos="900"/>
        </w:tabs>
        <w:ind w:left="720" w:firstLine="0"/>
        <w:jc w:val="both"/>
      </w:pPr>
    </w:p>
    <w:p w14:paraId="28BACEFA" w14:textId="49CF5DE2" w:rsidR="00E54E97" w:rsidRDefault="00E54E97" w:rsidP="00F1050B">
      <w:pPr>
        <w:tabs>
          <w:tab w:val="left" w:pos="900"/>
        </w:tabs>
        <w:ind w:left="720" w:firstLine="0"/>
        <w:jc w:val="both"/>
      </w:pPr>
      <w:r w:rsidRPr="0065023B">
        <w:t xml:space="preserve">Secondary </w:t>
      </w:r>
      <w:r>
        <w:t xml:space="preserve">Outcome </w:t>
      </w:r>
      <w:r w:rsidR="00761908">
        <w:t>Variable</w:t>
      </w:r>
      <w:r w:rsidRPr="0065023B">
        <w:t>:</w:t>
      </w:r>
      <w:r w:rsidR="00600CA1">
        <w:t xml:space="preserve">  Adverse Events</w:t>
      </w:r>
    </w:p>
    <w:p w14:paraId="2C747566" w14:textId="1914A1A6" w:rsidR="00E54E97" w:rsidRPr="0065023B" w:rsidRDefault="00E54E97">
      <w:pPr>
        <w:pStyle w:val="BodyText"/>
        <w:spacing w:before="0"/>
        <w:ind w:firstLine="0"/>
        <w:jc w:val="both"/>
        <w:rPr>
          <w:i/>
          <w:iCs/>
        </w:rPr>
      </w:pPr>
      <w:r w:rsidRPr="0065023B">
        <w:rPr>
          <w:i/>
          <w:iCs/>
        </w:rPr>
        <w:tab/>
      </w:r>
    </w:p>
    <w:p w14:paraId="0AC89EF4" w14:textId="77777777" w:rsidR="00E54E97" w:rsidRPr="0065023B" w:rsidRDefault="00E54E97" w:rsidP="00F569AD">
      <w:pPr>
        <w:pStyle w:val="Heading2"/>
      </w:pPr>
      <w:bookmarkStart w:id="358" w:name="_Toc339289651"/>
      <w:bookmarkStart w:id="359" w:name="_Toc339289767"/>
      <w:bookmarkStart w:id="360" w:name="_Toc340852698"/>
      <w:bookmarkStart w:id="361" w:name="_Toc345575397"/>
      <w:bookmarkStart w:id="362" w:name="_Toc94786830"/>
      <w:r w:rsidRPr="0065023B">
        <w:t xml:space="preserve">8.2 </w:t>
      </w:r>
      <w:r w:rsidRPr="0065023B">
        <w:tab/>
        <w:t>Efficacy Assessments</w:t>
      </w:r>
      <w:bookmarkEnd w:id="358"/>
      <w:bookmarkEnd w:id="359"/>
      <w:bookmarkEnd w:id="360"/>
      <w:bookmarkEnd w:id="361"/>
      <w:bookmarkEnd w:id="362"/>
    </w:p>
    <w:p w14:paraId="4D86A266" w14:textId="77777777" w:rsidR="00E54E97" w:rsidRPr="0065023B" w:rsidRDefault="00E54E97">
      <w:pPr>
        <w:pStyle w:val="BodyText"/>
        <w:spacing w:before="0"/>
        <w:ind w:firstLine="0"/>
        <w:jc w:val="both"/>
        <w:rPr>
          <w:i/>
          <w:iCs/>
          <w:color w:val="FF0000"/>
        </w:rPr>
      </w:pPr>
      <w:r w:rsidRPr="0065023B">
        <w:rPr>
          <w:i/>
          <w:iCs/>
        </w:rPr>
        <w:tab/>
      </w:r>
      <w:r w:rsidRPr="0065023B">
        <w:rPr>
          <w:i/>
          <w:iCs/>
          <w:color w:val="FF0000"/>
        </w:rPr>
        <w:tab/>
      </w:r>
      <w:r w:rsidRPr="0065023B">
        <w:rPr>
          <w:i/>
          <w:iCs/>
          <w:color w:val="FF0000"/>
        </w:rPr>
        <w:tab/>
      </w:r>
    </w:p>
    <w:p w14:paraId="4110FFE4" w14:textId="77777777" w:rsidR="00E54E97" w:rsidRDefault="00E54E97" w:rsidP="00955430">
      <w:pPr>
        <w:pStyle w:val="BodyText"/>
        <w:pBdr>
          <w:bottom w:val="single" w:sz="4" w:space="1" w:color="548DD4"/>
        </w:pBdr>
        <w:spacing w:before="0"/>
        <w:ind w:left="1980" w:hanging="720"/>
        <w:jc w:val="both"/>
        <w:outlineLvl w:val="2"/>
      </w:pPr>
      <w:bookmarkStart w:id="363" w:name="_Toc339289652"/>
      <w:bookmarkStart w:id="364" w:name="_Toc339289768"/>
      <w:bookmarkStart w:id="365" w:name="_Toc340852699"/>
      <w:bookmarkStart w:id="366" w:name="_Toc345575398"/>
      <w:bookmarkStart w:id="367" w:name="_Toc94786831"/>
      <w:r w:rsidRPr="0065023B">
        <w:t>8.2.1</w:t>
      </w:r>
      <w:r w:rsidRPr="0065023B">
        <w:tab/>
        <w:t>Caries Examination</w:t>
      </w:r>
      <w:bookmarkEnd w:id="363"/>
      <w:bookmarkEnd w:id="364"/>
      <w:bookmarkEnd w:id="365"/>
      <w:bookmarkEnd w:id="366"/>
      <w:bookmarkEnd w:id="367"/>
    </w:p>
    <w:p w14:paraId="4435A9B1" w14:textId="4727ED0F" w:rsidR="00E54E97" w:rsidRPr="0065023B" w:rsidRDefault="006E5328" w:rsidP="003A64AC">
      <w:pPr>
        <w:pStyle w:val="BodyText2"/>
        <w:ind w:left="1260" w:firstLine="0"/>
      </w:pPr>
      <w:r>
        <w:t>Two</w:t>
      </w:r>
      <w:r w:rsidRPr="0069794C">
        <w:t xml:space="preserve"> examiner</w:t>
      </w:r>
      <w:r>
        <w:t>s</w:t>
      </w:r>
      <w:r w:rsidRPr="0069794C">
        <w:t xml:space="preserve"> w</w:t>
      </w:r>
      <w:r>
        <w:t>ill be</w:t>
      </w:r>
      <w:r w:rsidRPr="0069794C">
        <w:t xml:space="preserve"> trained</w:t>
      </w:r>
      <w:r w:rsidR="003A64AC">
        <w:t xml:space="preserve"> and calibrated</w:t>
      </w:r>
      <w:r w:rsidRPr="0069794C">
        <w:t xml:space="preserve"> according to </w:t>
      </w:r>
      <w:r w:rsidRPr="0069794C">
        <w:rPr>
          <w:rStyle w:val="st"/>
        </w:rPr>
        <w:t>National Institute of Dental and Craniofacial Research</w:t>
      </w:r>
      <w:r w:rsidRPr="0069794C">
        <w:t xml:space="preserve"> Early Childhood Caries Collaborative criteria, which </w:t>
      </w:r>
      <w:r>
        <w:t>are</w:t>
      </w:r>
      <w:r w:rsidRPr="0069794C">
        <w:t xml:space="preserve"> based on the World Health Organization caries classification system</w:t>
      </w:r>
      <w:r>
        <w:t>. The</w:t>
      </w:r>
      <w:r w:rsidRPr="0069794C">
        <w:t xml:space="preserve"> child</w:t>
      </w:r>
      <w:r>
        <w:t>ren will be</w:t>
      </w:r>
      <w:r w:rsidRPr="0069794C">
        <w:t xml:space="preserve"> visually</w:t>
      </w:r>
      <w:r>
        <w:t xml:space="preserve"> examined</w:t>
      </w:r>
      <w:r w:rsidRPr="0069794C">
        <w:t xml:space="preserve"> using a mouth mirror and artificial light. No explorers will be used.</w:t>
      </w:r>
      <w:r>
        <w:t xml:space="preserve"> </w:t>
      </w:r>
      <w:r w:rsidR="00BB7EF9">
        <w:t>Training and calibration will be done prior to dental exams at</w:t>
      </w:r>
      <w:r w:rsidR="008766E1">
        <w:t xml:space="preserve"> </w:t>
      </w:r>
      <w:r w:rsidR="00BB7EF9">
        <w:t>year 1 and year 2. At each timepoint, six subjects will be used for training and 14 subjects will be used to evaluate examiner agreement.</w:t>
      </w:r>
      <w:r w:rsidR="008F25E9">
        <w:t xml:space="preserve"> </w:t>
      </w:r>
    </w:p>
    <w:p w14:paraId="59BBB94D" w14:textId="77777777" w:rsidR="00E54E97" w:rsidRDefault="00E54E97" w:rsidP="00461FC3">
      <w:pPr>
        <w:pStyle w:val="BodyText"/>
        <w:spacing w:before="0"/>
        <w:ind w:left="720" w:firstLine="0"/>
        <w:jc w:val="both"/>
        <w:outlineLvl w:val="2"/>
      </w:pPr>
    </w:p>
    <w:p w14:paraId="11C09C30" w14:textId="77777777" w:rsidR="00E54E97" w:rsidRPr="0065023B" w:rsidRDefault="00E54E97">
      <w:pPr>
        <w:pStyle w:val="BodyText"/>
        <w:spacing w:before="0"/>
        <w:ind w:firstLine="0"/>
        <w:jc w:val="both"/>
        <w:rPr>
          <w:i/>
          <w:iCs/>
        </w:rPr>
      </w:pPr>
      <w:r w:rsidRPr="0065023B">
        <w:rPr>
          <w:i/>
          <w:iCs/>
        </w:rPr>
        <w:tab/>
      </w:r>
    </w:p>
    <w:p w14:paraId="25348F6B" w14:textId="77777777" w:rsidR="00E54E97" w:rsidRPr="0065023B" w:rsidRDefault="00E54E97" w:rsidP="00F569AD">
      <w:pPr>
        <w:pStyle w:val="Heading2"/>
      </w:pPr>
      <w:bookmarkStart w:id="368" w:name="_Toc201124490"/>
      <w:bookmarkStart w:id="369" w:name="_Toc216834291"/>
      <w:bookmarkStart w:id="370" w:name="_Toc339289653"/>
      <w:bookmarkStart w:id="371" w:name="_Toc339289769"/>
      <w:bookmarkStart w:id="372" w:name="_Toc340852701"/>
      <w:bookmarkStart w:id="373" w:name="_Toc345575400"/>
      <w:bookmarkStart w:id="374" w:name="_Toc94786832"/>
      <w:r w:rsidRPr="0065023B">
        <w:t xml:space="preserve">8.3 </w:t>
      </w:r>
      <w:r w:rsidRPr="0065023B">
        <w:tab/>
        <w:t>Safety Assessments</w:t>
      </w:r>
      <w:bookmarkEnd w:id="368"/>
      <w:bookmarkEnd w:id="369"/>
      <w:bookmarkEnd w:id="370"/>
      <w:bookmarkEnd w:id="371"/>
      <w:bookmarkEnd w:id="372"/>
      <w:bookmarkEnd w:id="373"/>
      <w:bookmarkEnd w:id="374"/>
    </w:p>
    <w:p w14:paraId="6C6EB544" w14:textId="77777777" w:rsidR="00E54E97" w:rsidRPr="0065023B" w:rsidRDefault="00E54E97">
      <w:pPr>
        <w:pStyle w:val="BodyText"/>
        <w:spacing w:before="0"/>
        <w:ind w:firstLine="0"/>
        <w:jc w:val="both"/>
        <w:rPr>
          <w:i/>
          <w:iCs/>
        </w:rPr>
      </w:pPr>
    </w:p>
    <w:p w14:paraId="6E2CD0C9" w14:textId="77777777" w:rsidR="00E54E97" w:rsidRPr="0065023B" w:rsidRDefault="00E54E97" w:rsidP="00955430">
      <w:pPr>
        <w:pStyle w:val="BodyText"/>
        <w:spacing w:before="0"/>
        <w:ind w:left="720" w:firstLine="0"/>
        <w:jc w:val="both"/>
        <w:rPr>
          <w:i/>
          <w:iCs/>
        </w:rPr>
      </w:pPr>
      <w:r w:rsidRPr="0065023B">
        <w:t>Adverse events, including frequency and severity, and perceived relationship to the investigational product</w:t>
      </w:r>
      <w:r>
        <w:t>,</w:t>
      </w:r>
      <w:r w:rsidRPr="0065023B">
        <w:t xml:space="preserve"> will be compared between the treatment groups. </w:t>
      </w:r>
      <w:r w:rsidRPr="0065023B">
        <w:rPr>
          <w:i/>
          <w:iCs/>
        </w:rPr>
        <w:tab/>
      </w:r>
    </w:p>
    <w:p w14:paraId="48529C31" w14:textId="77777777" w:rsidR="00E54E97" w:rsidRPr="0065023B" w:rsidRDefault="00E54E97">
      <w:pPr>
        <w:pStyle w:val="BodyText"/>
        <w:spacing w:before="0"/>
        <w:ind w:firstLine="0"/>
        <w:jc w:val="both"/>
        <w:rPr>
          <w:i/>
          <w:iCs/>
        </w:rPr>
      </w:pPr>
    </w:p>
    <w:p w14:paraId="243ED04E" w14:textId="77777777" w:rsidR="00E54E97" w:rsidRPr="0065023B" w:rsidRDefault="00E54E97" w:rsidP="00955430">
      <w:pPr>
        <w:pStyle w:val="Heading3"/>
        <w:pBdr>
          <w:bottom w:val="single" w:sz="4" w:space="1" w:color="548DD4"/>
        </w:pBdr>
        <w:spacing w:before="0"/>
        <w:ind w:left="1980" w:hanging="720"/>
        <w:jc w:val="both"/>
        <w:rPr>
          <w:color w:val="auto"/>
          <w:sz w:val="22"/>
          <w:szCs w:val="22"/>
        </w:rPr>
      </w:pPr>
      <w:bookmarkStart w:id="375" w:name="_Toc201124491"/>
      <w:bookmarkStart w:id="376" w:name="_Toc216834292"/>
      <w:bookmarkStart w:id="377" w:name="_Toc339289654"/>
      <w:bookmarkStart w:id="378" w:name="_Toc339289770"/>
      <w:bookmarkStart w:id="379" w:name="_Toc340852702"/>
      <w:bookmarkStart w:id="380" w:name="_Toc345575401"/>
      <w:bookmarkStart w:id="381" w:name="_Toc94786833"/>
      <w:r w:rsidRPr="0065023B">
        <w:rPr>
          <w:color w:val="auto"/>
          <w:sz w:val="22"/>
          <w:szCs w:val="22"/>
        </w:rPr>
        <w:t>8.3.1.</w:t>
      </w:r>
      <w:r w:rsidRPr="0065023B">
        <w:rPr>
          <w:color w:val="auto"/>
          <w:sz w:val="22"/>
          <w:szCs w:val="22"/>
        </w:rPr>
        <w:tab/>
        <w:t>General Health (Medical History and Physical Examination</w:t>
      </w:r>
      <w:bookmarkEnd w:id="375"/>
      <w:bookmarkEnd w:id="376"/>
      <w:r w:rsidRPr="0065023B">
        <w:rPr>
          <w:color w:val="auto"/>
          <w:sz w:val="22"/>
          <w:szCs w:val="22"/>
        </w:rPr>
        <w:t>)</w:t>
      </w:r>
      <w:bookmarkEnd w:id="377"/>
      <w:bookmarkEnd w:id="378"/>
      <w:bookmarkEnd w:id="379"/>
      <w:bookmarkEnd w:id="380"/>
      <w:bookmarkEnd w:id="381"/>
    </w:p>
    <w:p w14:paraId="18CA0546" w14:textId="77777777" w:rsidR="00E54E97" w:rsidRPr="00EB3A98" w:rsidRDefault="00E54E97">
      <w:pPr>
        <w:pStyle w:val="BodyText"/>
        <w:spacing w:before="0"/>
        <w:ind w:firstLine="0"/>
        <w:jc w:val="both"/>
        <w:rPr>
          <w:iCs/>
        </w:rPr>
      </w:pPr>
      <w:r w:rsidRPr="0065023B">
        <w:rPr>
          <w:i/>
          <w:iCs/>
        </w:rPr>
        <w:tab/>
      </w:r>
    </w:p>
    <w:p w14:paraId="7453AB6C" w14:textId="727B6298" w:rsidR="007523AC" w:rsidRPr="0065023B" w:rsidRDefault="007523AC" w:rsidP="00EB3A98">
      <w:pPr>
        <w:tabs>
          <w:tab w:val="left" w:pos="900"/>
        </w:tabs>
        <w:spacing w:after="240"/>
        <w:ind w:left="1267" w:firstLine="0"/>
        <w:jc w:val="both"/>
      </w:pPr>
      <w:r w:rsidRPr="0065023B">
        <w:t xml:space="preserve">The subject’s general health status </w:t>
      </w:r>
      <w:r>
        <w:t xml:space="preserve">at enrollment </w:t>
      </w:r>
      <w:r w:rsidRPr="0065023B">
        <w:t xml:space="preserve">will be assessed by medical history using the parent or legal guardian as the informant. </w:t>
      </w:r>
    </w:p>
    <w:p w14:paraId="48E446CB" w14:textId="7B65980B" w:rsidR="007523AC" w:rsidRPr="0065023B" w:rsidRDefault="007523AC" w:rsidP="00EB3A98">
      <w:pPr>
        <w:pStyle w:val="BodyText"/>
        <w:spacing w:before="0"/>
        <w:ind w:left="1267" w:firstLine="0"/>
        <w:jc w:val="both"/>
      </w:pPr>
      <w:r w:rsidRPr="0065023B">
        <w:t xml:space="preserve">The </w:t>
      </w:r>
      <w:r>
        <w:t xml:space="preserve">Study Site Manager </w:t>
      </w:r>
      <w:r w:rsidRPr="0065023B">
        <w:t>will rule out a history of thyroid disease and iodine allergy.</w:t>
      </w:r>
    </w:p>
    <w:p w14:paraId="787CBD9F" w14:textId="77777777" w:rsidR="007523AC" w:rsidRPr="0065023B" w:rsidRDefault="007523AC" w:rsidP="00EB3A98">
      <w:pPr>
        <w:pStyle w:val="BodyText"/>
        <w:spacing w:before="0"/>
        <w:ind w:left="1267" w:firstLine="0"/>
        <w:jc w:val="both"/>
      </w:pPr>
    </w:p>
    <w:p w14:paraId="648381D5" w14:textId="46738F93" w:rsidR="007523AC" w:rsidRPr="0042477D" w:rsidRDefault="007523AC" w:rsidP="007523AC">
      <w:pPr>
        <w:pStyle w:val="BodyText"/>
        <w:spacing w:before="0"/>
        <w:ind w:left="1260" w:firstLine="0"/>
        <w:jc w:val="both"/>
      </w:pPr>
      <w:r w:rsidRPr="0065023B">
        <w:t xml:space="preserve">All concomitant medications taken by the subject will be recorded </w:t>
      </w:r>
      <w:r>
        <w:t>at the time of consent</w:t>
      </w:r>
      <w:r w:rsidRPr="0065023B">
        <w:t xml:space="preserve"> and updated at each follow-up study visit (all prescription</w:t>
      </w:r>
      <w:r w:rsidR="00EB3A98">
        <w:t xml:space="preserve"> and over-the-counter</w:t>
      </w:r>
      <w:r w:rsidRPr="0065023B">
        <w:t xml:space="preserve"> medications taken within the past three months</w:t>
      </w:r>
      <w:r>
        <w:t>)</w:t>
      </w:r>
      <w:r w:rsidRPr="0065023B">
        <w:t xml:space="preserve">. </w:t>
      </w:r>
    </w:p>
    <w:p w14:paraId="5D22405A" w14:textId="72F29905" w:rsidR="00EB3A98" w:rsidRDefault="00E54E97" w:rsidP="00500BAC">
      <w:pPr>
        <w:pStyle w:val="BodyText"/>
        <w:spacing w:before="0"/>
        <w:ind w:firstLine="0"/>
        <w:jc w:val="both"/>
      </w:pPr>
      <w:r w:rsidRPr="0065023B">
        <w:rPr>
          <w:i/>
          <w:iCs/>
        </w:rPr>
        <w:tab/>
      </w:r>
    </w:p>
    <w:p w14:paraId="5FE5511F" w14:textId="7B65F949" w:rsidR="002D2226" w:rsidRDefault="002D2226" w:rsidP="00500BAC">
      <w:pPr>
        <w:pStyle w:val="BodyText"/>
        <w:spacing w:before="0"/>
        <w:ind w:firstLine="0"/>
        <w:jc w:val="both"/>
      </w:pPr>
    </w:p>
    <w:p w14:paraId="12195C5C" w14:textId="77777777" w:rsidR="002D2226" w:rsidRPr="002D2226" w:rsidRDefault="002D2226" w:rsidP="00500BAC">
      <w:pPr>
        <w:pStyle w:val="BodyText"/>
        <w:spacing w:before="0"/>
        <w:ind w:firstLine="0"/>
        <w:jc w:val="both"/>
      </w:pPr>
    </w:p>
    <w:p w14:paraId="5817A540" w14:textId="77777777" w:rsidR="00E60DA8" w:rsidRDefault="00E54E97" w:rsidP="00500BAC">
      <w:pPr>
        <w:pStyle w:val="BodyText"/>
        <w:spacing w:before="0"/>
        <w:ind w:firstLine="0"/>
        <w:jc w:val="both"/>
        <w:rPr>
          <w:i/>
          <w:iCs/>
        </w:rPr>
      </w:pPr>
      <w:r w:rsidRPr="0065023B">
        <w:rPr>
          <w:i/>
          <w:iCs/>
        </w:rPr>
        <w:tab/>
      </w:r>
    </w:p>
    <w:p w14:paraId="3E02C08D" w14:textId="77777777" w:rsidR="00E54E97" w:rsidRPr="0065023B" w:rsidRDefault="00C1233E" w:rsidP="005555B9">
      <w:pPr>
        <w:pStyle w:val="Heading1"/>
        <w:tabs>
          <w:tab w:val="left" w:pos="360"/>
        </w:tabs>
        <w:spacing w:before="0"/>
        <w:jc w:val="both"/>
        <w:rPr>
          <w:sz w:val="22"/>
          <w:szCs w:val="22"/>
        </w:rPr>
      </w:pPr>
      <w:bookmarkStart w:id="382" w:name="_Toc345575403"/>
      <w:bookmarkStart w:id="383" w:name="_Toc94786834"/>
      <w:r>
        <w:rPr>
          <w:sz w:val="22"/>
          <w:szCs w:val="22"/>
        </w:rPr>
        <w:t xml:space="preserve">9. </w:t>
      </w:r>
      <w:bookmarkStart w:id="384" w:name="_Toc42588991"/>
      <w:bookmarkStart w:id="385" w:name="_Toc53202844"/>
      <w:bookmarkStart w:id="386" w:name="_Toc224445244"/>
      <w:bookmarkStart w:id="387" w:name="_Toc339289657"/>
      <w:bookmarkStart w:id="388" w:name="_Toc339289773"/>
      <w:bookmarkStart w:id="389" w:name="_Toc340852704"/>
      <w:r>
        <w:rPr>
          <w:sz w:val="22"/>
          <w:szCs w:val="22"/>
        </w:rPr>
        <w:t xml:space="preserve"> </w:t>
      </w:r>
      <w:r w:rsidR="00E54E97" w:rsidRPr="0065023B">
        <w:rPr>
          <w:sz w:val="22"/>
          <w:szCs w:val="22"/>
        </w:rPr>
        <w:t>Assessment of Safety</w:t>
      </w:r>
      <w:bookmarkEnd w:id="382"/>
      <w:bookmarkEnd w:id="383"/>
      <w:bookmarkEnd w:id="384"/>
      <w:bookmarkEnd w:id="385"/>
      <w:bookmarkEnd w:id="386"/>
      <w:bookmarkEnd w:id="387"/>
      <w:bookmarkEnd w:id="388"/>
      <w:bookmarkEnd w:id="389"/>
    </w:p>
    <w:p w14:paraId="0AA1C122" w14:textId="77777777" w:rsidR="00E54E97" w:rsidRPr="0065023B" w:rsidRDefault="00E54E97">
      <w:pPr>
        <w:pStyle w:val="BodyText"/>
        <w:spacing w:before="0"/>
        <w:ind w:firstLine="0"/>
        <w:jc w:val="both"/>
      </w:pPr>
    </w:p>
    <w:p w14:paraId="7A7AFC01" w14:textId="77777777" w:rsidR="00E54E97" w:rsidRPr="0065023B" w:rsidRDefault="00E54E97" w:rsidP="00F569AD">
      <w:pPr>
        <w:pStyle w:val="Heading2"/>
      </w:pPr>
      <w:bookmarkStart w:id="390" w:name="_Toc42588992"/>
      <w:bookmarkStart w:id="391" w:name="_Toc53202845"/>
      <w:bookmarkStart w:id="392" w:name="_Toc224445245"/>
      <w:bookmarkStart w:id="393" w:name="_Toc339289658"/>
      <w:bookmarkStart w:id="394" w:name="_Toc339289774"/>
      <w:bookmarkStart w:id="395" w:name="_Toc340852705"/>
      <w:bookmarkStart w:id="396" w:name="_Toc345575404"/>
      <w:bookmarkStart w:id="397" w:name="_Toc94786835"/>
      <w:r w:rsidRPr="0065023B">
        <w:t>9.1</w:t>
      </w:r>
      <w:r w:rsidRPr="0065023B">
        <w:tab/>
        <w:t>Specification of Safety Parameters</w:t>
      </w:r>
      <w:bookmarkEnd w:id="390"/>
      <w:bookmarkEnd w:id="391"/>
      <w:bookmarkEnd w:id="392"/>
      <w:bookmarkEnd w:id="393"/>
      <w:bookmarkEnd w:id="394"/>
      <w:bookmarkEnd w:id="395"/>
      <w:bookmarkEnd w:id="396"/>
      <w:bookmarkEnd w:id="397"/>
    </w:p>
    <w:p w14:paraId="5B22BD94" w14:textId="77777777" w:rsidR="00E54E97" w:rsidRPr="0065023B" w:rsidRDefault="00E54E97">
      <w:pPr>
        <w:pStyle w:val="BodyText"/>
        <w:spacing w:before="0"/>
        <w:ind w:firstLine="0"/>
        <w:jc w:val="both"/>
      </w:pPr>
      <w:bookmarkStart w:id="398" w:name="_Toc42588993"/>
      <w:bookmarkStart w:id="399" w:name="_Toc53202846"/>
      <w:bookmarkStart w:id="400" w:name="_Toc224445246"/>
    </w:p>
    <w:p w14:paraId="5ECFC37C" w14:textId="77777777" w:rsidR="00E54E97" w:rsidRPr="0065023B" w:rsidRDefault="00E54E97" w:rsidP="006A492F">
      <w:pPr>
        <w:pStyle w:val="BodyText"/>
        <w:numPr>
          <w:ilvl w:val="0"/>
          <w:numId w:val="43"/>
        </w:numPr>
        <w:spacing w:before="0"/>
        <w:ind w:left="1080"/>
        <w:jc w:val="both"/>
      </w:pPr>
      <w:r w:rsidRPr="0065023B">
        <w:t>Adverse events</w:t>
      </w:r>
    </w:p>
    <w:p w14:paraId="638B5B63" w14:textId="77777777" w:rsidR="00E54E97" w:rsidRPr="0065023B" w:rsidRDefault="00E54E97" w:rsidP="0069245A">
      <w:pPr>
        <w:pStyle w:val="BodyText"/>
        <w:spacing w:before="0"/>
        <w:ind w:left="720" w:hanging="450"/>
        <w:jc w:val="both"/>
      </w:pPr>
    </w:p>
    <w:p w14:paraId="743DE204" w14:textId="77777777" w:rsidR="00E54E97" w:rsidRPr="0065023B" w:rsidRDefault="00E54E97">
      <w:pPr>
        <w:pStyle w:val="BodyText"/>
        <w:spacing w:before="0"/>
        <w:ind w:firstLine="0"/>
        <w:jc w:val="both"/>
      </w:pPr>
    </w:p>
    <w:p w14:paraId="0514B9BB" w14:textId="185BDC24" w:rsidR="00E54E97" w:rsidRPr="0065023B" w:rsidRDefault="00E54E97" w:rsidP="00F569AD">
      <w:pPr>
        <w:pStyle w:val="Heading2"/>
      </w:pPr>
      <w:bookmarkStart w:id="401" w:name="_Toc339289659"/>
      <w:bookmarkStart w:id="402" w:name="_Toc339289775"/>
      <w:bookmarkStart w:id="403" w:name="_Toc340852706"/>
      <w:bookmarkStart w:id="404" w:name="_Toc345575405"/>
      <w:bookmarkStart w:id="405" w:name="_Toc94786836"/>
      <w:r w:rsidRPr="0065023B">
        <w:t>9.2</w:t>
      </w:r>
      <w:r w:rsidRPr="0065023B">
        <w:tab/>
        <w:t>Methods and Timing for Assessing, Recording, and Analyzing Safety Parameters</w:t>
      </w:r>
      <w:bookmarkEnd w:id="398"/>
      <w:bookmarkEnd w:id="399"/>
      <w:bookmarkEnd w:id="400"/>
      <w:bookmarkEnd w:id="401"/>
      <w:bookmarkEnd w:id="402"/>
      <w:bookmarkEnd w:id="403"/>
      <w:bookmarkEnd w:id="404"/>
      <w:bookmarkEnd w:id="405"/>
    </w:p>
    <w:p w14:paraId="525824EC" w14:textId="6B7BC4C8" w:rsidR="00E54E97" w:rsidRPr="0065023B" w:rsidRDefault="00E54E97" w:rsidP="001D3629">
      <w:pPr>
        <w:pStyle w:val="BodyText"/>
        <w:spacing w:before="0"/>
        <w:ind w:left="270" w:firstLine="0"/>
      </w:pPr>
      <w:r w:rsidRPr="0065023B">
        <w:t xml:space="preserve">Adverse events will be recorded at each </w:t>
      </w:r>
      <w:r w:rsidR="00600CA1">
        <w:t>24-48 hour in person check.</w:t>
      </w:r>
      <w:r w:rsidR="005A296D">
        <w:t xml:space="preserve"> At each treatment     visit, the parent will be questioned about any changes in the child’s health and AEs noted.</w:t>
      </w:r>
    </w:p>
    <w:p w14:paraId="1A8D5E4F" w14:textId="77777777" w:rsidR="00E54E97" w:rsidRPr="0065023B" w:rsidRDefault="00E54E97" w:rsidP="002D435F">
      <w:pPr>
        <w:pStyle w:val="BodyText"/>
        <w:spacing w:before="0"/>
        <w:ind w:left="270" w:firstLine="0"/>
      </w:pPr>
    </w:p>
    <w:p w14:paraId="3C67B7BE" w14:textId="5283FFBE" w:rsidR="00E54E97" w:rsidRPr="0065023B" w:rsidRDefault="00E54E97" w:rsidP="002D435F">
      <w:pPr>
        <w:pStyle w:val="BodyText"/>
        <w:spacing w:before="0"/>
        <w:ind w:left="270" w:firstLine="0"/>
      </w:pPr>
      <w:r w:rsidRPr="0065023B">
        <w:t xml:space="preserve">Adverse events will be reviewed on a </w:t>
      </w:r>
      <w:r w:rsidR="005A296D">
        <w:t>quarterly</w:t>
      </w:r>
      <w:r w:rsidRPr="0065023B">
        <w:t xml:space="preserve"> basis by the </w:t>
      </w:r>
      <w:r w:rsidR="0042477D">
        <w:t>Medical</w:t>
      </w:r>
      <w:r w:rsidRPr="0065023B">
        <w:t xml:space="preserve"> Monitor</w:t>
      </w:r>
      <w:r w:rsidR="00770A18">
        <w:t xml:space="preserve"> (Hedson)</w:t>
      </w:r>
      <w:r w:rsidRPr="0065023B">
        <w:t xml:space="preserve">; serious adverse events and other protocol-specified reportable events will be assessed in real time by the </w:t>
      </w:r>
      <w:r w:rsidR="002D435F">
        <w:t>Principal Investigator</w:t>
      </w:r>
      <w:r w:rsidR="00770A18">
        <w:t xml:space="preserve"> (Tut)</w:t>
      </w:r>
      <w:r w:rsidRPr="0065023B">
        <w:t xml:space="preserve"> and </w:t>
      </w:r>
      <w:r w:rsidR="0042477D">
        <w:t>Site Director</w:t>
      </w:r>
      <w:r w:rsidR="00770A18">
        <w:t xml:space="preserve"> (Gallen)</w:t>
      </w:r>
      <w:r w:rsidR="0042477D">
        <w:t>.</w:t>
      </w:r>
    </w:p>
    <w:p w14:paraId="24A9E02A" w14:textId="5D93C4FD" w:rsidR="00E54E97" w:rsidRPr="0065023B" w:rsidRDefault="00E54E97" w:rsidP="00B95AF9">
      <w:pPr>
        <w:ind w:firstLine="0"/>
        <w:jc w:val="both"/>
      </w:pPr>
      <w:bookmarkStart w:id="406" w:name="_Toc53202849"/>
      <w:bookmarkStart w:id="407" w:name="_Toc224445249"/>
      <w:bookmarkStart w:id="408" w:name="_Toc53202847"/>
    </w:p>
    <w:p w14:paraId="2409791C" w14:textId="77777777" w:rsidR="00E54E97" w:rsidRPr="0065023B" w:rsidRDefault="00E54E97" w:rsidP="00D83011">
      <w:pPr>
        <w:pStyle w:val="ListParagraph"/>
        <w:numPr>
          <w:ilvl w:val="0"/>
          <w:numId w:val="10"/>
        </w:numPr>
        <w:ind w:left="504" w:hanging="504"/>
        <w:outlineLvl w:val="2"/>
        <w:rPr>
          <w:vanish/>
        </w:rPr>
      </w:pPr>
      <w:bookmarkStart w:id="409" w:name="_Toc224445247"/>
      <w:bookmarkStart w:id="410" w:name="_Toc53202848"/>
    </w:p>
    <w:p w14:paraId="1A77F673" w14:textId="59B51D62" w:rsidR="00E54E97" w:rsidRPr="0065023B" w:rsidRDefault="00E54E97" w:rsidP="00E60DA8">
      <w:pPr>
        <w:pStyle w:val="ListParagraph"/>
        <w:numPr>
          <w:ilvl w:val="1"/>
          <w:numId w:val="47"/>
        </w:numPr>
        <w:pBdr>
          <w:bottom w:val="single" w:sz="4" w:space="1" w:color="548DD4"/>
        </w:pBdr>
        <w:ind w:left="1260" w:hanging="540"/>
        <w:outlineLvl w:val="1"/>
        <w:rPr>
          <w:b/>
          <w:bCs/>
          <w:i/>
          <w:iCs/>
        </w:rPr>
      </w:pPr>
      <w:bookmarkStart w:id="411" w:name="_Toc339289660"/>
      <w:bookmarkStart w:id="412" w:name="_Toc339289776"/>
      <w:bookmarkStart w:id="413" w:name="_Toc340852707"/>
      <w:bookmarkStart w:id="414" w:name="_Toc345575406"/>
      <w:bookmarkStart w:id="415" w:name="_Toc94786837"/>
      <w:r w:rsidRPr="0065023B">
        <w:rPr>
          <w:b/>
          <w:bCs/>
          <w:i/>
          <w:iCs/>
        </w:rPr>
        <w:t>Adverse Events</w:t>
      </w:r>
      <w:bookmarkEnd w:id="409"/>
      <w:bookmarkEnd w:id="411"/>
      <w:bookmarkEnd w:id="412"/>
      <w:bookmarkEnd w:id="413"/>
      <w:bookmarkEnd w:id="414"/>
      <w:bookmarkEnd w:id="415"/>
    </w:p>
    <w:p w14:paraId="07365400" w14:textId="77777777" w:rsidR="00E54E97" w:rsidRPr="0065023B" w:rsidRDefault="00E54E97" w:rsidP="008A1FAA">
      <w:pPr>
        <w:pStyle w:val="BodyText"/>
        <w:spacing w:before="0"/>
        <w:ind w:left="720" w:firstLine="0"/>
        <w:jc w:val="both"/>
      </w:pPr>
      <w:bookmarkStart w:id="416" w:name="_Toc224445248"/>
      <w:bookmarkEnd w:id="410"/>
    </w:p>
    <w:p w14:paraId="4A413CA5" w14:textId="46364F7F" w:rsidR="00E54E97" w:rsidRPr="0065023B" w:rsidRDefault="00E54E97" w:rsidP="00A419FA">
      <w:pPr>
        <w:autoSpaceDE w:val="0"/>
        <w:autoSpaceDN w:val="0"/>
        <w:adjustRightInd w:val="0"/>
        <w:ind w:left="270" w:firstLine="0"/>
        <w:jc w:val="both"/>
      </w:pPr>
      <w:r w:rsidRPr="0065023B">
        <w:t xml:space="preserve">An adverse event (AE) is any untoward medical occurrence associated with the use of a drug in humans, </w:t>
      </w:r>
      <w:proofErr w:type="gramStart"/>
      <w:r w:rsidRPr="0065023B">
        <w:t>whether or not</w:t>
      </w:r>
      <w:proofErr w:type="gramEnd"/>
      <w:r w:rsidRPr="0065023B">
        <w:t xml:space="preserve"> considered drug related.  An AE can therefore be any unfavorable and unintended sign, symptom, or disease temporally associated with any use of a drug, </w:t>
      </w:r>
      <w:proofErr w:type="gramStart"/>
      <w:r w:rsidRPr="0065023B">
        <w:t>whether or not</w:t>
      </w:r>
      <w:proofErr w:type="gramEnd"/>
      <w:r w:rsidRPr="0065023B">
        <w:t xml:space="preserve"> related to the drug. An adverse event can arise from any use of the drug (e.g., off-label use, use in combination with another drug) and from any route of administration, formulation, or dose. This excludes minor fluctuations in signs or symptoms of the disease under </w:t>
      </w:r>
      <w:proofErr w:type="gramStart"/>
      <w:r w:rsidRPr="0065023B">
        <w:t>study, but</w:t>
      </w:r>
      <w:proofErr w:type="gramEnd"/>
      <w:r w:rsidR="00415E46">
        <w:t xml:space="preserve"> does</w:t>
      </w:r>
      <w:r w:rsidRPr="0065023B">
        <w:t xml:space="preserve"> include significant worsening of the disease. It also includes any apparently unrelated illness and any accident that occurs during participation in the study. </w:t>
      </w:r>
    </w:p>
    <w:p w14:paraId="43C06C12" w14:textId="77777777" w:rsidR="00E54E97" w:rsidRPr="0065023B" w:rsidRDefault="00E54E97" w:rsidP="00A419FA">
      <w:pPr>
        <w:autoSpaceDE w:val="0"/>
        <w:autoSpaceDN w:val="0"/>
        <w:adjustRightInd w:val="0"/>
        <w:ind w:left="270" w:firstLine="0"/>
      </w:pPr>
    </w:p>
    <w:p w14:paraId="47FEB81E" w14:textId="77777777" w:rsidR="00E54E97" w:rsidRPr="0065023B" w:rsidRDefault="00E54E97" w:rsidP="00A419FA">
      <w:pPr>
        <w:pStyle w:val="BodyText"/>
        <w:spacing w:before="0"/>
        <w:ind w:left="270" w:firstLine="0"/>
        <w:jc w:val="both"/>
      </w:pPr>
      <w:r w:rsidRPr="0065023B">
        <w:t>Some examples of adverse events are:</w:t>
      </w:r>
    </w:p>
    <w:p w14:paraId="11EA3EFA" w14:textId="77777777" w:rsidR="00E54E97" w:rsidRPr="0065023B" w:rsidRDefault="00E54E97" w:rsidP="00A419FA">
      <w:pPr>
        <w:pStyle w:val="BodyText"/>
        <w:spacing w:before="0"/>
        <w:ind w:firstLine="0"/>
        <w:jc w:val="both"/>
      </w:pPr>
    </w:p>
    <w:p w14:paraId="627EBBC2" w14:textId="77777777" w:rsidR="00E54E97" w:rsidRPr="0065023B" w:rsidRDefault="00F1050B" w:rsidP="00D83011">
      <w:pPr>
        <w:pStyle w:val="BodyText"/>
        <w:numPr>
          <w:ilvl w:val="0"/>
          <w:numId w:val="11"/>
        </w:numPr>
        <w:tabs>
          <w:tab w:val="clear" w:pos="360"/>
        </w:tabs>
        <w:spacing w:before="0"/>
        <w:ind w:left="630"/>
        <w:jc w:val="both"/>
      </w:pPr>
      <w:r>
        <w:t xml:space="preserve">Development of an </w:t>
      </w:r>
      <w:r w:rsidR="00E54E97" w:rsidRPr="0065023B">
        <w:t>illness during the study.</w:t>
      </w:r>
    </w:p>
    <w:p w14:paraId="32F5F17F" w14:textId="77777777" w:rsidR="00E54E97" w:rsidRPr="0065023B" w:rsidRDefault="00E54E97" w:rsidP="00D83011">
      <w:pPr>
        <w:pStyle w:val="BodyText"/>
        <w:numPr>
          <w:ilvl w:val="0"/>
          <w:numId w:val="11"/>
        </w:numPr>
        <w:tabs>
          <w:tab w:val="clear" w:pos="360"/>
        </w:tabs>
        <w:spacing w:before="0"/>
        <w:ind w:left="630"/>
        <w:jc w:val="both"/>
      </w:pPr>
      <w:r w:rsidRPr="0065023B">
        <w:t>Development of symptoms which may or may not be related to the use of a concomitant medication or investigational product.</w:t>
      </w:r>
    </w:p>
    <w:p w14:paraId="203E5DD2" w14:textId="77777777" w:rsidR="00E54E97" w:rsidRPr="0065023B" w:rsidRDefault="00E54E97" w:rsidP="00A419FA">
      <w:pPr>
        <w:pStyle w:val="BodyText"/>
        <w:spacing w:before="0"/>
        <w:ind w:firstLine="0"/>
        <w:jc w:val="both"/>
      </w:pPr>
    </w:p>
    <w:p w14:paraId="13A1FC1C" w14:textId="11B4C968" w:rsidR="00E54E97" w:rsidRPr="0065023B" w:rsidRDefault="00E54E97" w:rsidP="00333926">
      <w:pPr>
        <w:pStyle w:val="BodyText"/>
        <w:spacing w:before="0"/>
        <w:ind w:left="270" w:firstLine="0"/>
      </w:pPr>
      <w:r w:rsidRPr="0065023B">
        <w:t xml:space="preserve">All adverse events, whether observed by the </w:t>
      </w:r>
      <w:r w:rsidR="002C0C12">
        <w:t>Principal</w:t>
      </w:r>
      <w:r>
        <w:t xml:space="preserve"> Investigator</w:t>
      </w:r>
      <w:r w:rsidRPr="0065023B">
        <w:t xml:space="preserve">, elicited </w:t>
      </w:r>
      <w:proofErr w:type="gramStart"/>
      <w:r w:rsidRPr="0065023B">
        <w:t>from</w:t>
      </w:r>
      <w:proofErr w:type="gramEnd"/>
      <w:r w:rsidRPr="0065023B">
        <w:t xml:space="preserve"> or volunteered by the </w:t>
      </w:r>
      <w:r w:rsidR="00770A18" w:rsidRPr="0024640D">
        <w:t>subject</w:t>
      </w:r>
      <w:r w:rsidR="006B7662">
        <w:t xml:space="preserve"> </w:t>
      </w:r>
      <w:r w:rsidR="006B7662" w:rsidRPr="0024640D">
        <w:t xml:space="preserve">or </w:t>
      </w:r>
      <w:r w:rsidR="006B7662">
        <w:t>p</w:t>
      </w:r>
      <w:r w:rsidRPr="0024640D">
        <w:t>arent/guardian</w:t>
      </w:r>
      <w:r w:rsidRPr="0065023B">
        <w:t>, should be recorded on</w:t>
      </w:r>
      <w:r w:rsidR="00C058E8">
        <w:t xml:space="preserve"> a study Adverse Event Form and in</w:t>
      </w:r>
      <w:r w:rsidRPr="0065023B">
        <w:t xml:space="preserve"> the Adverse Event Log. This reporting will include a brief description of the event, the date of onset, the date of resolution, the duration and type of event, the severity, contributing factors, and any action taken with respect to the investigational product.</w:t>
      </w:r>
    </w:p>
    <w:p w14:paraId="48518833" w14:textId="77777777" w:rsidR="00E54E97" w:rsidRPr="0065023B" w:rsidRDefault="00E54E97" w:rsidP="00333926">
      <w:pPr>
        <w:pStyle w:val="BodyText"/>
        <w:spacing w:before="0"/>
        <w:ind w:left="270" w:firstLine="0"/>
      </w:pPr>
    </w:p>
    <w:p w14:paraId="7AE2F80C" w14:textId="77777777" w:rsidR="00E54E97" w:rsidRPr="0065023B" w:rsidRDefault="00E54E97" w:rsidP="00333926">
      <w:pPr>
        <w:pStyle w:val="BodyText"/>
        <w:spacing w:before="0"/>
        <w:ind w:left="270" w:firstLine="0"/>
      </w:pPr>
      <w:r w:rsidRPr="0065023B">
        <w:t>AEs occurring after informed consent is obtained but prior to randomization will be recorded as medical history, unless possibly related to a study procedure, in which case they will be recorded as adverse events in the case report form. New adverse events will be captured and reported on the AE log until 30 days following the last treatment or premature withdrawal, whichever comes first.</w:t>
      </w:r>
    </w:p>
    <w:p w14:paraId="7052D74C" w14:textId="77777777" w:rsidR="00E54E97" w:rsidRPr="00857FD9" w:rsidRDefault="00E54E97" w:rsidP="00E447DA">
      <w:pPr>
        <w:pStyle w:val="BodyText"/>
        <w:spacing w:before="0"/>
        <w:ind w:firstLine="0"/>
        <w:jc w:val="both"/>
      </w:pPr>
    </w:p>
    <w:p w14:paraId="351A7107" w14:textId="28E8EFBA" w:rsidR="00E54E97" w:rsidRPr="00857FD9" w:rsidRDefault="00E54E97" w:rsidP="00E60DA8">
      <w:pPr>
        <w:pStyle w:val="ListParagraph"/>
        <w:numPr>
          <w:ilvl w:val="1"/>
          <w:numId w:val="47"/>
        </w:numPr>
        <w:pBdr>
          <w:bottom w:val="single" w:sz="4" w:space="1" w:color="548DD4"/>
        </w:pBdr>
        <w:ind w:left="1260" w:hanging="540"/>
        <w:outlineLvl w:val="1"/>
        <w:rPr>
          <w:b/>
          <w:bCs/>
          <w:iCs/>
        </w:rPr>
      </w:pPr>
      <w:bookmarkStart w:id="417" w:name="_Toc339289661"/>
      <w:bookmarkStart w:id="418" w:name="_Toc339289777"/>
      <w:bookmarkStart w:id="419" w:name="_Toc340852708"/>
      <w:bookmarkStart w:id="420" w:name="_Toc345575407"/>
      <w:bookmarkStart w:id="421" w:name="_Toc94786838"/>
      <w:r w:rsidRPr="00857FD9">
        <w:rPr>
          <w:b/>
          <w:bCs/>
          <w:iCs/>
        </w:rPr>
        <w:t>Expected Adverse Reactions</w:t>
      </w:r>
      <w:bookmarkEnd w:id="417"/>
      <w:bookmarkEnd w:id="418"/>
      <w:bookmarkEnd w:id="419"/>
      <w:bookmarkEnd w:id="420"/>
      <w:bookmarkEnd w:id="421"/>
    </w:p>
    <w:p w14:paraId="526EDB1B" w14:textId="77777777" w:rsidR="00E54E97" w:rsidRPr="0065023B" w:rsidRDefault="00E54E97" w:rsidP="00E447DA">
      <w:pPr>
        <w:pStyle w:val="BodyText"/>
        <w:spacing w:before="0"/>
        <w:ind w:firstLine="0"/>
        <w:jc w:val="both"/>
      </w:pPr>
      <w:bookmarkStart w:id="422" w:name="_Toc224015407"/>
      <w:bookmarkStart w:id="423" w:name="_Toc224015841"/>
      <w:bookmarkEnd w:id="416"/>
      <w:bookmarkEnd w:id="422"/>
      <w:bookmarkEnd w:id="423"/>
    </w:p>
    <w:p w14:paraId="01D8722E" w14:textId="77777777" w:rsidR="00E54E97" w:rsidRPr="0065023B" w:rsidRDefault="00E54E97" w:rsidP="00333926">
      <w:pPr>
        <w:ind w:left="270" w:firstLine="0"/>
        <w:rPr>
          <w:b/>
          <w:bCs/>
        </w:rPr>
      </w:pPr>
      <w:r w:rsidRPr="0065023B">
        <w:t xml:space="preserve">Risks from povidone iodine include rash and swelling at the site of application. Iodine can cause thyroid gland problems. </w:t>
      </w:r>
    </w:p>
    <w:p w14:paraId="67A0FA3E" w14:textId="77777777" w:rsidR="00E54E97" w:rsidRPr="0065023B" w:rsidRDefault="00E54E97" w:rsidP="002D0372">
      <w:pPr>
        <w:ind w:left="1440" w:hanging="450"/>
      </w:pPr>
    </w:p>
    <w:p w14:paraId="25AD0AD2" w14:textId="066A42FD" w:rsidR="00E54E97" w:rsidRPr="00857FD9" w:rsidRDefault="00E54E97" w:rsidP="00E60DA8">
      <w:pPr>
        <w:pStyle w:val="ListParagraph"/>
        <w:numPr>
          <w:ilvl w:val="1"/>
          <w:numId w:val="47"/>
        </w:numPr>
        <w:pBdr>
          <w:bottom w:val="single" w:sz="4" w:space="1" w:color="548DD4"/>
        </w:pBdr>
        <w:ind w:left="1260" w:hanging="540"/>
        <w:outlineLvl w:val="1"/>
        <w:rPr>
          <w:b/>
          <w:bCs/>
          <w:iCs/>
        </w:rPr>
      </w:pPr>
      <w:bookmarkStart w:id="424" w:name="_Toc339289662"/>
      <w:bookmarkStart w:id="425" w:name="_Toc339289778"/>
      <w:bookmarkStart w:id="426" w:name="_Toc340852709"/>
      <w:bookmarkStart w:id="427" w:name="_Toc345575408"/>
      <w:bookmarkStart w:id="428" w:name="_Toc94786839"/>
      <w:r w:rsidRPr="00857FD9">
        <w:rPr>
          <w:b/>
          <w:bCs/>
          <w:iCs/>
        </w:rPr>
        <w:t>Serious Adverse Events</w:t>
      </w:r>
      <w:bookmarkEnd w:id="424"/>
      <w:bookmarkEnd w:id="425"/>
      <w:bookmarkEnd w:id="426"/>
      <w:bookmarkEnd w:id="427"/>
      <w:bookmarkEnd w:id="428"/>
    </w:p>
    <w:p w14:paraId="7A84F327" w14:textId="77777777" w:rsidR="00E54E97" w:rsidRPr="0065023B" w:rsidRDefault="00E54E97" w:rsidP="00B972FC"/>
    <w:p w14:paraId="59710957" w14:textId="77777777" w:rsidR="00E54E97" w:rsidRPr="0065023B" w:rsidRDefault="00E54E97" w:rsidP="009B5D8B">
      <w:pPr>
        <w:pStyle w:val="BodyText"/>
        <w:spacing w:before="0"/>
        <w:ind w:left="720" w:firstLine="0"/>
        <w:jc w:val="both"/>
      </w:pPr>
      <w:bookmarkStart w:id="429" w:name="_Toc224445250"/>
      <w:bookmarkStart w:id="430" w:name="_Toc53202852"/>
      <w:bookmarkStart w:id="431" w:name="_Toc53202850"/>
      <w:bookmarkEnd w:id="406"/>
      <w:bookmarkEnd w:id="407"/>
      <w:bookmarkEnd w:id="408"/>
      <w:r w:rsidRPr="0065023B">
        <w:t xml:space="preserve">A serious adverse drug event is defined as any adverse event that results in any of the following outcomes: </w:t>
      </w:r>
    </w:p>
    <w:p w14:paraId="60803747" w14:textId="77777777" w:rsidR="00E54E97" w:rsidRPr="0065023B" w:rsidRDefault="00E54E97" w:rsidP="005555B9">
      <w:pPr>
        <w:pStyle w:val="BodyText"/>
        <w:spacing w:before="0"/>
        <w:ind w:left="990" w:firstLine="0"/>
        <w:jc w:val="both"/>
      </w:pPr>
    </w:p>
    <w:p w14:paraId="31D5957B" w14:textId="77777777" w:rsidR="00E54E97" w:rsidRPr="0065023B" w:rsidRDefault="00E54E97" w:rsidP="00D83011">
      <w:pPr>
        <w:pStyle w:val="BodyText"/>
        <w:numPr>
          <w:ilvl w:val="0"/>
          <w:numId w:val="12"/>
        </w:numPr>
        <w:tabs>
          <w:tab w:val="clear" w:pos="360"/>
          <w:tab w:val="num" w:pos="1080"/>
        </w:tabs>
        <w:spacing w:before="0"/>
        <w:ind w:left="1170" w:hanging="450"/>
        <w:jc w:val="both"/>
      </w:pPr>
      <w:r w:rsidRPr="0065023B">
        <w:t>death</w:t>
      </w:r>
    </w:p>
    <w:p w14:paraId="69D45EBB" w14:textId="77777777" w:rsidR="00E54E97" w:rsidRPr="0065023B" w:rsidRDefault="00E54E97" w:rsidP="00D83011">
      <w:pPr>
        <w:pStyle w:val="BodyText"/>
        <w:numPr>
          <w:ilvl w:val="0"/>
          <w:numId w:val="12"/>
        </w:numPr>
        <w:tabs>
          <w:tab w:val="clear" w:pos="360"/>
          <w:tab w:val="num" w:pos="1080"/>
        </w:tabs>
        <w:spacing w:before="0"/>
        <w:ind w:left="1170" w:hanging="450"/>
        <w:jc w:val="both"/>
      </w:pPr>
      <w:r w:rsidRPr="0065023B">
        <w:t>a life-threatening adverse event</w:t>
      </w:r>
    </w:p>
    <w:p w14:paraId="13431DFA" w14:textId="77777777" w:rsidR="00E54E97" w:rsidRPr="0065023B" w:rsidRDefault="00E54E97" w:rsidP="00D83011">
      <w:pPr>
        <w:pStyle w:val="BodyText"/>
        <w:numPr>
          <w:ilvl w:val="0"/>
          <w:numId w:val="12"/>
        </w:numPr>
        <w:tabs>
          <w:tab w:val="clear" w:pos="360"/>
          <w:tab w:val="num" w:pos="1080"/>
        </w:tabs>
        <w:spacing w:before="0"/>
        <w:ind w:left="1170" w:hanging="450"/>
        <w:jc w:val="both"/>
      </w:pPr>
      <w:r w:rsidRPr="0065023B">
        <w:t>inpatient hospitalization or prolongation of existing hospitalization</w:t>
      </w:r>
    </w:p>
    <w:p w14:paraId="10E1C4D5" w14:textId="77777777" w:rsidR="00E54E97" w:rsidRPr="0065023B" w:rsidRDefault="00E54E97" w:rsidP="00D83011">
      <w:pPr>
        <w:pStyle w:val="BodyText"/>
        <w:numPr>
          <w:ilvl w:val="0"/>
          <w:numId w:val="12"/>
        </w:numPr>
        <w:tabs>
          <w:tab w:val="clear" w:pos="360"/>
        </w:tabs>
        <w:spacing w:before="0"/>
        <w:ind w:left="1080"/>
        <w:jc w:val="both"/>
      </w:pPr>
      <w:r w:rsidRPr="0065023B">
        <w:t>a persistent or significant incapacity; or substantial disruption of the ability to conduct normal life functions</w:t>
      </w:r>
    </w:p>
    <w:p w14:paraId="4048DE05" w14:textId="77777777" w:rsidR="00E54E97" w:rsidRPr="0065023B" w:rsidRDefault="00E54E97" w:rsidP="00D83011">
      <w:pPr>
        <w:pStyle w:val="BodyText"/>
        <w:numPr>
          <w:ilvl w:val="0"/>
          <w:numId w:val="12"/>
        </w:numPr>
        <w:tabs>
          <w:tab w:val="clear" w:pos="360"/>
          <w:tab w:val="num" w:pos="1080"/>
        </w:tabs>
        <w:spacing w:before="0"/>
        <w:ind w:left="1170" w:hanging="450"/>
        <w:jc w:val="both"/>
      </w:pPr>
      <w:r w:rsidRPr="0065023B">
        <w:t>[a congenital anomaly/birth defect – noted as not applicable in this population]</w:t>
      </w:r>
    </w:p>
    <w:p w14:paraId="467A39F6" w14:textId="77777777" w:rsidR="00E54E97" w:rsidRPr="0065023B" w:rsidRDefault="00E54E97" w:rsidP="002D0372">
      <w:pPr>
        <w:pStyle w:val="BodyText"/>
        <w:spacing w:before="0"/>
        <w:ind w:left="1440" w:hanging="450"/>
        <w:jc w:val="both"/>
      </w:pPr>
    </w:p>
    <w:p w14:paraId="5A0E6B88" w14:textId="77777777" w:rsidR="00E54E97" w:rsidRPr="0065023B" w:rsidRDefault="00E54E97" w:rsidP="00333926">
      <w:pPr>
        <w:pStyle w:val="BodyText"/>
        <w:spacing w:before="0"/>
        <w:ind w:left="720" w:firstLine="0"/>
      </w:pPr>
      <w:r w:rsidRPr="0065023B">
        <w:t xml:space="preserve">An important medical event that may not result in death, be life-threatening, or require hospitalization may be considered serious when, based upon appropriate medical judgment, the event may jeopardize the subject and may require medical or surgical intervention to prevent one of the outcomes listed in this definition. Examples of such medical events include (but are not limited to) allergic bronchospasm requiring intensive treatment in an emergency room or at home, </w:t>
      </w:r>
      <w:r>
        <w:t xml:space="preserve">or </w:t>
      </w:r>
      <w:r w:rsidRPr="0065023B">
        <w:t>blood dyscrasias or convulsions that do not result in inpatient hospitalization.</w:t>
      </w:r>
    </w:p>
    <w:p w14:paraId="76402016" w14:textId="77777777" w:rsidR="00E54E97" w:rsidRPr="0065023B" w:rsidRDefault="00E54E97" w:rsidP="00333926">
      <w:pPr>
        <w:pStyle w:val="BodyText"/>
        <w:spacing w:before="0"/>
        <w:ind w:left="990" w:firstLine="0"/>
      </w:pPr>
    </w:p>
    <w:p w14:paraId="151BEA79" w14:textId="77777777" w:rsidR="00E54E97" w:rsidRPr="0065023B" w:rsidRDefault="00E54E97" w:rsidP="00333926">
      <w:pPr>
        <w:pStyle w:val="BodyText"/>
        <w:spacing w:before="0"/>
        <w:ind w:left="720" w:firstLine="0"/>
      </w:pPr>
      <w:r w:rsidRPr="0065023B">
        <w:t xml:space="preserve">This category also includes any event the </w:t>
      </w:r>
      <w:r w:rsidR="002C0C12">
        <w:t>Principal</w:t>
      </w:r>
      <w:r>
        <w:t xml:space="preserve"> Investigator</w:t>
      </w:r>
      <w:r w:rsidRPr="0065023B">
        <w:t xml:space="preserve"> judges to be serious or </w:t>
      </w:r>
      <w:r>
        <w:t>that</w:t>
      </w:r>
      <w:r w:rsidRPr="0065023B">
        <w:t xml:space="preserve"> would suggest a significant hazard, contraindication, side effect or precaution. Any adverse event or suspected adverse reaction is considered “life threatening” if, in the view of either the </w:t>
      </w:r>
      <w:r w:rsidR="002C0C12">
        <w:t>Principal</w:t>
      </w:r>
      <w:r>
        <w:t xml:space="preserve"> Investigator</w:t>
      </w:r>
      <w:r w:rsidRPr="0065023B">
        <w:t xml:space="preserve"> or sponsor, its occurrence places the patient or subject at immediate risk of death. It does not include an adverse event or suspected adverse reaction that, had it occurred in a more severe form, might have caused death.</w:t>
      </w:r>
    </w:p>
    <w:p w14:paraId="6AFEEECF" w14:textId="77777777" w:rsidR="00E54E97" w:rsidRPr="0065023B" w:rsidRDefault="00E54E97" w:rsidP="00333926">
      <w:pPr>
        <w:pStyle w:val="BodyText"/>
        <w:spacing w:before="0"/>
        <w:ind w:firstLine="0"/>
      </w:pPr>
    </w:p>
    <w:p w14:paraId="511C66A5" w14:textId="77777777" w:rsidR="00E54E97" w:rsidRPr="0065023B" w:rsidRDefault="00E54E97" w:rsidP="00333926">
      <w:pPr>
        <w:pStyle w:val="BodyText"/>
        <w:spacing w:before="0"/>
        <w:ind w:left="720" w:firstLine="0"/>
      </w:pPr>
      <w:r w:rsidRPr="0065023B">
        <w:t xml:space="preserve">Reports of serious adverse events require immediate notification (within 24 hours of the site’s awareness) to the </w:t>
      </w:r>
      <w:r w:rsidR="00534662">
        <w:t>Principal Investigator and Sponsor</w:t>
      </w:r>
      <w:r w:rsidRPr="0065023B">
        <w:t xml:space="preserve"> </w:t>
      </w:r>
      <w:proofErr w:type="gramStart"/>
      <w:r w:rsidRPr="0065023B">
        <w:t>whether or not</w:t>
      </w:r>
      <w:proofErr w:type="gramEnd"/>
      <w:r w:rsidRPr="0065023B">
        <w:t xml:space="preserve"> the </w:t>
      </w:r>
      <w:r w:rsidR="00534662">
        <w:t>Study Site Coordinator</w:t>
      </w:r>
      <w:r w:rsidRPr="0065023B">
        <w:t xml:space="preserve"> believes that the event is related to investigational product or </w:t>
      </w:r>
      <w:r>
        <w:t xml:space="preserve">is </w:t>
      </w:r>
      <w:r w:rsidRPr="0065023B">
        <w:t xml:space="preserve">expected. </w:t>
      </w:r>
    </w:p>
    <w:p w14:paraId="3BA0BA2A" w14:textId="62BB4DE3" w:rsidR="001D3629" w:rsidRPr="0065023B" w:rsidRDefault="001D3629" w:rsidP="009B5D8B">
      <w:pPr>
        <w:pStyle w:val="BodyText"/>
        <w:spacing w:before="0"/>
        <w:ind w:firstLine="0"/>
        <w:jc w:val="both"/>
        <w:rPr>
          <w:i/>
          <w:iCs/>
        </w:rPr>
      </w:pPr>
    </w:p>
    <w:p w14:paraId="4EFAA7C6" w14:textId="77777777" w:rsidR="00E54E97" w:rsidRPr="006A492F" w:rsidRDefault="00E54E97" w:rsidP="006A492F">
      <w:pPr>
        <w:numPr>
          <w:ilvl w:val="2"/>
          <w:numId w:val="47"/>
        </w:numPr>
        <w:pBdr>
          <w:bottom w:val="single" w:sz="4" w:space="1" w:color="548DD4"/>
        </w:pBdr>
        <w:ind w:left="1980"/>
        <w:outlineLvl w:val="2"/>
        <w:rPr>
          <w:bCs/>
          <w:iCs/>
        </w:rPr>
      </w:pPr>
      <w:bookmarkStart w:id="432" w:name="_Toc339289663"/>
      <w:bookmarkStart w:id="433" w:name="_Toc339289779"/>
      <w:bookmarkStart w:id="434" w:name="_Toc340852710"/>
      <w:bookmarkStart w:id="435" w:name="_Toc345575409"/>
      <w:bookmarkStart w:id="436" w:name="_Toc94786840"/>
      <w:r w:rsidRPr="006A492F">
        <w:rPr>
          <w:bCs/>
          <w:iCs/>
        </w:rPr>
        <w:t>Unanticipated Problems</w:t>
      </w:r>
      <w:bookmarkEnd w:id="432"/>
      <w:bookmarkEnd w:id="433"/>
      <w:bookmarkEnd w:id="434"/>
      <w:bookmarkEnd w:id="435"/>
      <w:bookmarkEnd w:id="436"/>
    </w:p>
    <w:p w14:paraId="0103283B" w14:textId="77777777" w:rsidR="00E54E97" w:rsidRPr="0065023B" w:rsidRDefault="00E54E97">
      <w:pPr>
        <w:pStyle w:val="BodyText"/>
        <w:spacing w:before="0"/>
        <w:ind w:firstLine="0"/>
        <w:jc w:val="both"/>
      </w:pPr>
      <w:bookmarkStart w:id="437" w:name="_Toc224445251"/>
      <w:bookmarkEnd w:id="429"/>
    </w:p>
    <w:p w14:paraId="712B15FB" w14:textId="3F32E1ED" w:rsidR="00E54E97" w:rsidRPr="0065023B" w:rsidRDefault="00E54E97" w:rsidP="006A492F">
      <w:pPr>
        <w:ind w:left="1260" w:firstLine="0"/>
      </w:pPr>
      <w:r w:rsidRPr="0065023B">
        <w:t xml:space="preserve">The </w:t>
      </w:r>
      <w:r w:rsidR="002C0C12">
        <w:t>Principal</w:t>
      </w:r>
      <w:r>
        <w:t xml:space="preserve"> Investigator</w:t>
      </w:r>
      <w:r w:rsidRPr="0065023B">
        <w:t xml:space="preserve"> must conform to the adverse event reporting timelines, </w:t>
      </w:r>
      <w:proofErr w:type="gramStart"/>
      <w:r w:rsidRPr="0065023B">
        <w:t>formats</w:t>
      </w:r>
      <w:proofErr w:type="gramEnd"/>
      <w:r w:rsidRPr="0065023B">
        <w:t xml:space="preserve"> and requirements of the various entities </w:t>
      </w:r>
      <w:r w:rsidRPr="0024640D">
        <w:t xml:space="preserve">to which </w:t>
      </w:r>
      <w:r w:rsidR="006B7662" w:rsidRPr="0024640D">
        <w:t>s</w:t>
      </w:r>
      <w:r w:rsidRPr="0024640D">
        <w:t>he is responsible</w:t>
      </w:r>
      <w:r w:rsidRPr="0065023B">
        <w:t>, but at a minimum those events that must be reported are those that are:</w:t>
      </w:r>
    </w:p>
    <w:p w14:paraId="1CF72105" w14:textId="77777777" w:rsidR="00E54E97" w:rsidRPr="0065023B" w:rsidRDefault="00E54E97" w:rsidP="00D83011">
      <w:pPr>
        <w:numPr>
          <w:ilvl w:val="0"/>
          <w:numId w:val="23"/>
        </w:numPr>
        <w:tabs>
          <w:tab w:val="clear" w:pos="648"/>
          <w:tab w:val="num" w:pos="1638"/>
        </w:tabs>
        <w:ind w:left="1638"/>
        <w:jc w:val="both"/>
      </w:pPr>
      <w:r w:rsidRPr="0065023B">
        <w:t>related to study participation,</w:t>
      </w:r>
    </w:p>
    <w:p w14:paraId="4FBA6BF2" w14:textId="77777777" w:rsidR="00E54E97" w:rsidRPr="0065023B" w:rsidRDefault="00E54E97" w:rsidP="00D83011">
      <w:pPr>
        <w:numPr>
          <w:ilvl w:val="0"/>
          <w:numId w:val="23"/>
        </w:numPr>
        <w:tabs>
          <w:tab w:val="clear" w:pos="648"/>
          <w:tab w:val="num" w:pos="1638"/>
        </w:tabs>
        <w:ind w:left="1638"/>
        <w:jc w:val="both"/>
      </w:pPr>
      <w:r w:rsidRPr="0065023B">
        <w:t xml:space="preserve">unexpected, and </w:t>
      </w:r>
    </w:p>
    <w:p w14:paraId="3DCC066B" w14:textId="77777777" w:rsidR="00E54E97" w:rsidRPr="0065023B" w:rsidRDefault="00E54E97" w:rsidP="00D83011">
      <w:pPr>
        <w:numPr>
          <w:ilvl w:val="0"/>
          <w:numId w:val="23"/>
        </w:numPr>
        <w:tabs>
          <w:tab w:val="clear" w:pos="648"/>
          <w:tab w:val="num" w:pos="1638"/>
        </w:tabs>
        <w:ind w:left="1638"/>
        <w:jc w:val="both"/>
      </w:pPr>
      <w:r w:rsidRPr="0065023B">
        <w:t xml:space="preserve">serious or involve risks to subjects or others </w:t>
      </w:r>
    </w:p>
    <w:p w14:paraId="571F191A" w14:textId="77777777" w:rsidR="00E54E97" w:rsidRPr="0065023B" w:rsidRDefault="00E54E97">
      <w:pPr>
        <w:pStyle w:val="BodyText"/>
        <w:spacing w:before="0"/>
        <w:ind w:firstLine="0"/>
        <w:jc w:val="both"/>
      </w:pPr>
    </w:p>
    <w:p w14:paraId="5F12D94E" w14:textId="77777777" w:rsidR="00E54E97" w:rsidRPr="006A492F" w:rsidRDefault="00E54E97" w:rsidP="006A492F">
      <w:pPr>
        <w:pStyle w:val="Heading3"/>
        <w:spacing w:before="0"/>
        <w:ind w:left="1980" w:hanging="720"/>
        <w:jc w:val="both"/>
        <w:rPr>
          <w:bCs/>
          <w:iCs/>
          <w:color w:val="auto"/>
          <w:sz w:val="22"/>
          <w:szCs w:val="22"/>
        </w:rPr>
      </w:pPr>
      <w:bookmarkStart w:id="438" w:name="_Toc339289664"/>
      <w:bookmarkStart w:id="439" w:name="_Toc339289780"/>
      <w:bookmarkStart w:id="440" w:name="_Toc340852711"/>
      <w:bookmarkStart w:id="441" w:name="_Toc345575410"/>
      <w:bookmarkStart w:id="442" w:name="_Toc94786841"/>
      <w:r w:rsidRPr="006A492F">
        <w:rPr>
          <w:bCs/>
          <w:iCs/>
          <w:color w:val="auto"/>
          <w:sz w:val="22"/>
          <w:szCs w:val="22"/>
        </w:rPr>
        <w:t>9.5.2</w:t>
      </w:r>
      <w:r w:rsidRPr="006A492F">
        <w:rPr>
          <w:bCs/>
          <w:iCs/>
          <w:color w:val="auto"/>
          <w:sz w:val="22"/>
          <w:szCs w:val="22"/>
        </w:rPr>
        <w:tab/>
        <w:t>Procedures to be Followed in the Event of Abnormal Clinical Findings</w:t>
      </w:r>
      <w:bookmarkEnd w:id="430"/>
      <w:bookmarkEnd w:id="437"/>
      <w:bookmarkEnd w:id="438"/>
      <w:bookmarkEnd w:id="439"/>
      <w:bookmarkEnd w:id="440"/>
      <w:bookmarkEnd w:id="441"/>
      <w:bookmarkEnd w:id="442"/>
    </w:p>
    <w:p w14:paraId="71275D86" w14:textId="77777777" w:rsidR="00E54E97" w:rsidRPr="0065023B" w:rsidRDefault="00E54E97" w:rsidP="005555B9">
      <w:pPr>
        <w:pStyle w:val="BodyText"/>
        <w:tabs>
          <w:tab w:val="left" w:pos="1800"/>
        </w:tabs>
        <w:spacing w:before="0"/>
        <w:ind w:left="990" w:firstLine="0"/>
        <w:jc w:val="both"/>
      </w:pPr>
      <w:bookmarkStart w:id="443" w:name="_Toc224445252"/>
    </w:p>
    <w:p w14:paraId="0E3BD5DE" w14:textId="6D4A5950" w:rsidR="00E54E97" w:rsidRPr="0065023B" w:rsidRDefault="00E54E97" w:rsidP="00333926">
      <w:pPr>
        <w:pStyle w:val="BodyText"/>
        <w:spacing w:before="0"/>
        <w:ind w:left="1260" w:firstLine="0"/>
      </w:pPr>
      <w:r w:rsidRPr="0065023B">
        <w:t xml:space="preserve">At each </w:t>
      </w:r>
      <w:r w:rsidR="007C068C">
        <w:t>child</w:t>
      </w:r>
      <w:r w:rsidR="00447B18">
        <w:t xml:space="preserve"> </w:t>
      </w:r>
      <w:r w:rsidR="002910E8">
        <w:t>24-48-hour</w:t>
      </w:r>
      <w:r w:rsidR="007C068C">
        <w:t xml:space="preserve"> follow-up,</w:t>
      </w:r>
      <w:r w:rsidRPr="0065023B">
        <w:t xml:space="preserve"> study staff will assess adverse events by assessment of clinical features</w:t>
      </w:r>
      <w:r w:rsidR="007C068C">
        <w:t xml:space="preserve"> and parent questionnaire</w:t>
      </w:r>
      <w:r w:rsidRPr="0065023B">
        <w:t xml:space="preserve">. </w:t>
      </w:r>
    </w:p>
    <w:p w14:paraId="2888669D" w14:textId="77777777" w:rsidR="00E54E97" w:rsidRPr="0065023B" w:rsidRDefault="00E54E97" w:rsidP="00333926">
      <w:pPr>
        <w:pStyle w:val="BodyText"/>
        <w:tabs>
          <w:tab w:val="left" w:pos="1800"/>
        </w:tabs>
        <w:spacing w:before="0"/>
        <w:ind w:left="1260" w:firstLine="0"/>
      </w:pPr>
    </w:p>
    <w:p w14:paraId="7B119B51" w14:textId="778EE9FD" w:rsidR="00E54E97" w:rsidRDefault="00E54E97" w:rsidP="00E60DA8">
      <w:pPr>
        <w:autoSpaceDE w:val="0"/>
        <w:autoSpaceDN w:val="0"/>
        <w:adjustRightInd w:val="0"/>
        <w:ind w:left="1260" w:firstLine="0"/>
      </w:pPr>
      <w:r w:rsidRPr="0065023B">
        <w:t xml:space="preserve">An unscheduled visit may be performed at any time during the study as deemed necessary by the </w:t>
      </w:r>
      <w:r w:rsidR="002C0C12">
        <w:t>Principal</w:t>
      </w:r>
      <w:r>
        <w:t xml:space="preserve"> Investigator</w:t>
      </w:r>
      <w:r w:rsidR="00534662">
        <w:t>.</w:t>
      </w:r>
      <w:r w:rsidRPr="0065023B">
        <w:t xml:space="preserve"> The </w:t>
      </w:r>
      <w:r w:rsidR="00447B18">
        <w:t>Site Director</w:t>
      </w:r>
      <w:r w:rsidRPr="0065023B">
        <w:t xml:space="preserve"> will inform the subject’s parent/guardian when medical care is needed for adverse events of which the </w:t>
      </w:r>
      <w:r w:rsidR="002C0C12">
        <w:t>Principal</w:t>
      </w:r>
      <w:r>
        <w:t xml:space="preserve"> Investigator</w:t>
      </w:r>
      <w:r w:rsidRPr="0065023B">
        <w:t xml:space="preserve"> becomes aware (e.g., illness) and may refer the subject back to the PCP for further work</w:t>
      </w:r>
      <w:r>
        <w:t>-</w:t>
      </w:r>
      <w:r w:rsidRPr="0065023B">
        <w:t xml:space="preserve">up. The </w:t>
      </w:r>
      <w:r w:rsidR="002C0C12">
        <w:t>Principal</w:t>
      </w:r>
      <w:r>
        <w:t xml:space="preserve"> Investigator</w:t>
      </w:r>
      <w:r w:rsidRPr="0065023B">
        <w:t xml:space="preserve"> may determine that the subject should be withdrawn from the study treatment. </w:t>
      </w:r>
    </w:p>
    <w:p w14:paraId="016E9471" w14:textId="77777777" w:rsidR="001D3629" w:rsidRPr="0065023B" w:rsidRDefault="001D3629" w:rsidP="005555B9">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732"/>
          <w:tab w:val="left" w:pos="1638"/>
          <w:tab w:val="left" w:pos="1800"/>
        </w:tabs>
        <w:ind w:left="990" w:firstLine="0"/>
        <w:jc w:val="both"/>
      </w:pPr>
    </w:p>
    <w:p w14:paraId="6D805DB8" w14:textId="77777777" w:rsidR="00E54E97" w:rsidRPr="0065023B" w:rsidRDefault="00E54E97" w:rsidP="00F569AD">
      <w:pPr>
        <w:pStyle w:val="Heading2"/>
      </w:pPr>
      <w:bookmarkStart w:id="444" w:name="_Toc339289665"/>
      <w:bookmarkStart w:id="445" w:name="_Toc339289781"/>
      <w:bookmarkStart w:id="446" w:name="_Toc340852712"/>
      <w:bookmarkStart w:id="447" w:name="_Toc345575411"/>
      <w:bookmarkStart w:id="448" w:name="_Toc94786842"/>
      <w:r w:rsidRPr="0065023B">
        <w:t>9.6</w:t>
      </w:r>
      <w:r w:rsidRPr="0065023B">
        <w:tab/>
        <w:t>Reporting Procedures</w:t>
      </w:r>
      <w:bookmarkEnd w:id="431"/>
      <w:bookmarkEnd w:id="443"/>
      <w:bookmarkEnd w:id="444"/>
      <w:bookmarkEnd w:id="445"/>
      <w:bookmarkEnd w:id="446"/>
      <w:bookmarkEnd w:id="447"/>
      <w:bookmarkEnd w:id="448"/>
    </w:p>
    <w:p w14:paraId="7098603D" w14:textId="77777777" w:rsidR="00E54E97" w:rsidRPr="0065023B" w:rsidRDefault="00E54E97" w:rsidP="00B95AF9">
      <w:pPr>
        <w:pStyle w:val="Heading3"/>
        <w:pBdr>
          <w:bottom w:val="none" w:sz="0" w:space="0" w:color="auto"/>
        </w:pBdr>
        <w:tabs>
          <w:tab w:val="left" w:pos="1710"/>
        </w:tabs>
        <w:spacing w:before="0"/>
        <w:jc w:val="both"/>
        <w:rPr>
          <w:color w:val="auto"/>
          <w:sz w:val="22"/>
          <w:szCs w:val="22"/>
        </w:rPr>
      </w:pPr>
      <w:bookmarkStart w:id="449" w:name="_Toc224445253"/>
    </w:p>
    <w:p w14:paraId="20B102DE" w14:textId="77777777" w:rsidR="00E54E97" w:rsidRPr="007B08F2" w:rsidRDefault="00E54E97" w:rsidP="007B08F2">
      <w:pPr>
        <w:pStyle w:val="Heading3"/>
        <w:spacing w:before="0"/>
        <w:ind w:left="1980" w:hanging="720"/>
        <w:jc w:val="both"/>
        <w:rPr>
          <w:bCs/>
          <w:iCs/>
          <w:color w:val="auto"/>
          <w:sz w:val="22"/>
          <w:szCs w:val="22"/>
        </w:rPr>
      </w:pPr>
      <w:bookmarkStart w:id="450" w:name="_Toc339289666"/>
      <w:bookmarkStart w:id="451" w:name="_Toc339289782"/>
      <w:bookmarkStart w:id="452" w:name="_Toc340852713"/>
      <w:bookmarkStart w:id="453" w:name="_Toc345575412"/>
      <w:bookmarkStart w:id="454" w:name="_Toc94786843"/>
      <w:r w:rsidRPr="007B08F2">
        <w:rPr>
          <w:bCs/>
          <w:iCs/>
          <w:color w:val="auto"/>
          <w:sz w:val="22"/>
          <w:szCs w:val="22"/>
        </w:rPr>
        <w:t xml:space="preserve">9.6.1 </w:t>
      </w:r>
      <w:r w:rsidR="007B08F2" w:rsidRPr="007B08F2">
        <w:rPr>
          <w:bCs/>
          <w:iCs/>
          <w:color w:val="auto"/>
          <w:sz w:val="22"/>
          <w:szCs w:val="22"/>
        </w:rPr>
        <w:tab/>
      </w:r>
      <w:r w:rsidRPr="007B08F2">
        <w:rPr>
          <w:bCs/>
          <w:iCs/>
          <w:color w:val="auto"/>
          <w:sz w:val="22"/>
          <w:szCs w:val="22"/>
        </w:rPr>
        <w:t>Reportable Events</w:t>
      </w:r>
      <w:bookmarkEnd w:id="450"/>
      <w:bookmarkEnd w:id="451"/>
      <w:bookmarkEnd w:id="452"/>
      <w:bookmarkEnd w:id="453"/>
      <w:bookmarkEnd w:id="454"/>
    </w:p>
    <w:p w14:paraId="41C7B81E" w14:textId="77777777" w:rsidR="00E54E97" w:rsidRPr="0065023B" w:rsidRDefault="00E54E97" w:rsidP="00E447DA">
      <w:pPr>
        <w:ind w:left="990" w:firstLine="0"/>
        <w:jc w:val="both"/>
      </w:pPr>
    </w:p>
    <w:p w14:paraId="25EF3CF4" w14:textId="77777777" w:rsidR="00E54E97" w:rsidRPr="0065023B" w:rsidRDefault="00E54E97" w:rsidP="007B08F2">
      <w:pPr>
        <w:ind w:left="1260" w:firstLine="0"/>
        <w:jc w:val="both"/>
      </w:pPr>
      <w:r w:rsidRPr="0065023B">
        <w:t xml:space="preserve">The following incidents will be considered reportable events and will be reported to the </w:t>
      </w:r>
      <w:r w:rsidR="00534662">
        <w:t>Principal Investigator</w:t>
      </w:r>
      <w:r w:rsidRPr="0065023B">
        <w:t xml:space="preserve"> within 24 hours of the </w:t>
      </w:r>
      <w:r w:rsidR="007A6B49" w:rsidRPr="00102999">
        <w:rPr>
          <w:color w:val="000000" w:themeColor="text1"/>
        </w:rPr>
        <w:t xml:space="preserve">site’s awareness of the </w:t>
      </w:r>
      <w:r w:rsidRPr="0065023B">
        <w:t>event.</w:t>
      </w:r>
    </w:p>
    <w:p w14:paraId="66021F40" w14:textId="77777777" w:rsidR="00E54E97" w:rsidRPr="0065023B" w:rsidRDefault="00E54E97" w:rsidP="00E447DA">
      <w:pPr>
        <w:ind w:left="990"/>
      </w:pPr>
    </w:p>
    <w:p w14:paraId="7A75C671" w14:textId="77777777" w:rsidR="00E54E97" w:rsidRPr="0065023B" w:rsidRDefault="00E54E97" w:rsidP="007B08F2">
      <w:pPr>
        <w:pStyle w:val="ListParagraph"/>
        <w:numPr>
          <w:ilvl w:val="0"/>
          <w:numId w:val="32"/>
        </w:numPr>
        <w:tabs>
          <w:tab w:val="clear" w:pos="1710"/>
        </w:tabs>
        <w:ind w:left="1620"/>
      </w:pPr>
      <w:r w:rsidRPr="0065023B">
        <w:t>Serious Adverse Event</w:t>
      </w:r>
    </w:p>
    <w:p w14:paraId="134AE858" w14:textId="77777777" w:rsidR="00E54E97" w:rsidRPr="0065023B" w:rsidRDefault="00E54E97" w:rsidP="007B08F2">
      <w:pPr>
        <w:pStyle w:val="ListParagraph"/>
        <w:numPr>
          <w:ilvl w:val="0"/>
          <w:numId w:val="32"/>
        </w:numPr>
        <w:tabs>
          <w:tab w:val="clear" w:pos="1710"/>
        </w:tabs>
        <w:ind w:left="1620"/>
      </w:pPr>
      <w:r w:rsidRPr="0065023B">
        <w:t>Emergency Treatment Disclosure</w:t>
      </w:r>
    </w:p>
    <w:p w14:paraId="3BC04538" w14:textId="61BE2819" w:rsidR="00E54E97" w:rsidRPr="0065023B" w:rsidRDefault="00E54E97" w:rsidP="007B08F2">
      <w:pPr>
        <w:pStyle w:val="ListParagraph"/>
        <w:numPr>
          <w:ilvl w:val="0"/>
          <w:numId w:val="32"/>
        </w:numPr>
        <w:tabs>
          <w:tab w:val="clear" w:pos="1710"/>
        </w:tabs>
        <w:ind w:left="1620"/>
      </w:pPr>
      <w:r w:rsidRPr="0065023B">
        <w:t>Post-Treatment Adverse Events, including</w:t>
      </w:r>
    </w:p>
    <w:p w14:paraId="5A2C5999" w14:textId="77777777" w:rsidR="00E54E97" w:rsidRPr="0065023B" w:rsidRDefault="00E54E97" w:rsidP="007B08F2">
      <w:pPr>
        <w:pStyle w:val="ListParagraph"/>
        <w:numPr>
          <w:ilvl w:val="2"/>
          <w:numId w:val="35"/>
        </w:numPr>
        <w:ind w:hanging="360"/>
        <w:jc w:val="both"/>
      </w:pPr>
      <w:r w:rsidRPr="0065023B">
        <w:t xml:space="preserve">Nausea </w:t>
      </w:r>
    </w:p>
    <w:p w14:paraId="72761DC4" w14:textId="77777777" w:rsidR="00E54E97" w:rsidRPr="0065023B" w:rsidRDefault="00E54E97" w:rsidP="007B08F2">
      <w:pPr>
        <w:pStyle w:val="ListParagraph"/>
        <w:numPr>
          <w:ilvl w:val="2"/>
          <w:numId w:val="35"/>
        </w:numPr>
        <w:ind w:hanging="360"/>
        <w:jc w:val="both"/>
      </w:pPr>
      <w:r w:rsidRPr="0065023B">
        <w:t>Not eating</w:t>
      </w:r>
    </w:p>
    <w:p w14:paraId="3860EA94" w14:textId="77777777" w:rsidR="00E54E97" w:rsidRPr="0065023B" w:rsidRDefault="00E54E97" w:rsidP="007B08F2">
      <w:pPr>
        <w:pStyle w:val="ListParagraph"/>
        <w:numPr>
          <w:ilvl w:val="2"/>
          <w:numId w:val="35"/>
        </w:numPr>
        <w:ind w:hanging="360"/>
        <w:jc w:val="both"/>
      </w:pPr>
      <w:r w:rsidRPr="0065023B">
        <w:t xml:space="preserve">Vomiting </w:t>
      </w:r>
    </w:p>
    <w:p w14:paraId="79140BB3" w14:textId="77777777" w:rsidR="00E54E97" w:rsidRPr="0065023B" w:rsidRDefault="00E54E97" w:rsidP="007B08F2">
      <w:pPr>
        <w:pStyle w:val="ListParagraph"/>
        <w:numPr>
          <w:ilvl w:val="2"/>
          <w:numId w:val="35"/>
        </w:numPr>
        <w:ind w:hanging="360"/>
        <w:jc w:val="both"/>
      </w:pPr>
      <w:r w:rsidRPr="0065023B">
        <w:t>Difficulty swallowing or breathing</w:t>
      </w:r>
    </w:p>
    <w:p w14:paraId="1111CD5D" w14:textId="77777777" w:rsidR="00E54E97" w:rsidRPr="0065023B" w:rsidRDefault="00E54E97" w:rsidP="007B08F2">
      <w:pPr>
        <w:pStyle w:val="ListParagraph"/>
        <w:numPr>
          <w:ilvl w:val="2"/>
          <w:numId w:val="35"/>
        </w:numPr>
        <w:ind w:hanging="360"/>
        <w:jc w:val="both"/>
      </w:pPr>
      <w:r w:rsidRPr="0065023B">
        <w:t>Swelling around the lips or skin on the face</w:t>
      </w:r>
    </w:p>
    <w:p w14:paraId="73001BA9" w14:textId="77777777" w:rsidR="00E54E97" w:rsidRPr="0065023B" w:rsidRDefault="00E54E97" w:rsidP="007B08F2">
      <w:pPr>
        <w:pStyle w:val="ListParagraph"/>
        <w:numPr>
          <w:ilvl w:val="2"/>
          <w:numId w:val="35"/>
        </w:numPr>
        <w:ind w:hanging="360"/>
        <w:jc w:val="both"/>
      </w:pPr>
      <w:r w:rsidRPr="0065023B">
        <w:t>Itchiness around the lips or skin of the face</w:t>
      </w:r>
    </w:p>
    <w:p w14:paraId="6632090B" w14:textId="77777777" w:rsidR="00E54E97" w:rsidRPr="0065023B" w:rsidRDefault="00E54E97" w:rsidP="007B08F2">
      <w:pPr>
        <w:pStyle w:val="ListParagraph"/>
        <w:numPr>
          <w:ilvl w:val="2"/>
          <w:numId w:val="35"/>
        </w:numPr>
        <w:ind w:hanging="360"/>
        <w:jc w:val="both"/>
      </w:pPr>
      <w:r w:rsidRPr="0065023B">
        <w:t>Hives or rash</w:t>
      </w:r>
    </w:p>
    <w:p w14:paraId="2891E581" w14:textId="77777777" w:rsidR="00E54E97" w:rsidRPr="0065023B" w:rsidRDefault="00E54E97">
      <w:pPr>
        <w:pStyle w:val="BodyText"/>
        <w:spacing w:before="0"/>
        <w:ind w:firstLine="0"/>
        <w:jc w:val="both"/>
      </w:pPr>
    </w:p>
    <w:p w14:paraId="001E5F08" w14:textId="77777777" w:rsidR="00E54E97" w:rsidRPr="0065023B" w:rsidRDefault="00E54E97" w:rsidP="00B25314">
      <w:pPr>
        <w:pStyle w:val="BodyText"/>
        <w:spacing w:before="0"/>
        <w:ind w:left="990" w:firstLine="0"/>
        <w:jc w:val="both"/>
      </w:pPr>
    </w:p>
    <w:p w14:paraId="28306F3A" w14:textId="77777777" w:rsidR="00E54E97" w:rsidRPr="007C42D4" w:rsidRDefault="00E54E97" w:rsidP="007B08F2">
      <w:pPr>
        <w:pStyle w:val="Heading3"/>
        <w:spacing w:before="0"/>
        <w:ind w:left="1980" w:hanging="720"/>
        <w:jc w:val="both"/>
        <w:rPr>
          <w:bCs/>
          <w:iCs/>
          <w:color w:val="auto"/>
          <w:sz w:val="22"/>
          <w:szCs w:val="22"/>
        </w:rPr>
      </w:pPr>
      <w:bookmarkStart w:id="455" w:name="_Toc339289667"/>
      <w:bookmarkStart w:id="456" w:name="_Toc339289783"/>
      <w:bookmarkStart w:id="457" w:name="_Toc340852714"/>
      <w:bookmarkStart w:id="458" w:name="_Toc345575413"/>
      <w:bookmarkStart w:id="459" w:name="_Toc94786844"/>
      <w:r w:rsidRPr="007C42D4">
        <w:rPr>
          <w:bCs/>
          <w:iCs/>
          <w:color w:val="auto"/>
          <w:sz w:val="22"/>
          <w:szCs w:val="22"/>
        </w:rPr>
        <w:t>9.6.2</w:t>
      </w:r>
      <w:r w:rsidRPr="007C42D4">
        <w:rPr>
          <w:bCs/>
          <w:iCs/>
          <w:color w:val="auto"/>
          <w:sz w:val="22"/>
          <w:szCs w:val="22"/>
        </w:rPr>
        <w:tab/>
        <w:t>Serious Adverse Events</w:t>
      </w:r>
      <w:bookmarkEnd w:id="449"/>
      <w:bookmarkEnd w:id="455"/>
      <w:bookmarkEnd w:id="456"/>
      <w:bookmarkEnd w:id="457"/>
      <w:bookmarkEnd w:id="458"/>
      <w:bookmarkEnd w:id="459"/>
    </w:p>
    <w:p w14:paraId="6527DC2F" w14:textId="77777777" w:rsidR="00E54E97" w:rsidRPr="0065023B" w:rsidRDefault="00E54E97" w:rsidP="005555B9">
      <w:pPr>
        <w:pStyle w:val="BodyText"/>
        <w:spacing w:before="0"/>
        <w:ind w:left="990" w:firstLine="0"/>
        <w:jc w:val="both"/>
      </w:pPr>
      <w:bookmarkStart w:id="460" w:name="_Toc224445254"/>
      <w:bookmarkStart w:id="461" w:name="_Toc53202851"/>
    </w:p>
    <w:p w14:paraId="4536F6AD" w14:textId="076770D4" w:rsidR="00E54E97" w:rsidRPr="0065023B" w:rsidRDefault="00E54E97" w:rsidP="00333926">
      <w:pPr>
        <w:pStyle w:val="BodyText"/>
        <w:spacing w:before="0"/>
        <w:ind w:left="1260" w:firstLine="0"/>
      </w:pPr>
      <w:r w:rsidRPr="006642F9">
        <w:t xml:space="preserve">Within 24 hours of the site’s awareness of the serious adverse event (SAE), the site will report the SAE to the </w:t>
      </w:r>
      <w:r w:rsidR="00E369EF">
        <w:t>Principal Investigator</w:t>
      </w:r>
      <w:r w:rsidR="00901B5C" w:rsidRPr="006642F9">
        <w:t xml:space="preserve"> </w:t>
      </w:r>
      <w:r w:rsidRPr="006642F9">
        <w:t>and provide</w:t>
      </w:r>
      <w:r w:rsidRPr="0065023B">
        <w:t xml:space="preserve"> subject identification and a brief description of the event, including the </w:t>
      </w:r>
      <w:r w:rsidR="00610979">
        <w:t xml:space="preserve">Medical </w:t>
      </w:r>
      <w:r w:rsidR="00E34F77">
        <w:t xml:space="preserve">Monitor’s </w:t>
      </w:r>
      <w:r w:rsidR="00E34F77" w:rsidRPr="0065023B">
        <w:t>assessment</w:t>
      </w:r>
      <w:r w:rsidRPr="0065023B">
        <w:t xml:space="preserve"> of causality (unrelated, possibl</w:t>
      </w:r>
      <w:r w:rsidR="00C058E8">
        <w:t>e</w:t>
      </w:r>
      <w:r w:rsidRPr="0065023B">
        <w:t>, probabl</w:t>
      </w:r>
      <w:r w:rsidR="00EC22C4">
        <w:t>e</w:t>
      </w:r>
      <w:r w:rsidRPr="0065023B">
        <w:t>, definite</w:t>
      </w:r>
      <w:r w:rsidR="00EC22C4">
        <w:t>)</w:t>
      </w:r>
      <w:r w:rsidRPr="0065023B">
        <w:t xml:space="preserve"> related to the study drug.  </w:t>
      </w:r>
    </w:p>
    <w:p w14:paraId="68A2317F" w14:textId="77777777" w:rsidR="00E54E97" w:rsidRPr="0065023B" w:rsidRDefault="00E54E97" w:rsidP="00333926">
      <w:pPr>
        <w:pStyle w:val="BodyText"/>
        <w:spacing w:before="0"/>
        <w:ind w:left="1260" w:firstLine="0"/>
      </w:pPr>
    </w:p>
    <w:p w14:paraId="3151CF7F" w14:textId="2660347B" w:rsidR="00E54E97" w:rsidRPr="0065023B" w:rsidRDefault="00E54E97" w:rsidP="00333926">
      <w:pPr>
        <w:pStyle w:val="BodyText"/>
        <w:spacing w:before="0"/>
        <w:ind w:left="1260" w:firstLine="0"/>
      </w:pPr>
      <w:r w:rsidRPr="0065023B">
        <w:t xml:space="preserve">Within 24 hours of the telephone report, the site </w:t>
      </w:r>
      <w:r>
        <w:t xml:space="preserve">will </w:t>
      </w:r>
      <w:r w:rsidR="004F5318">
        <w:t xml:space="preserve">complete the AE form and </w:t>
      </w:r>
      <w:r w:rsidRPr="0065023B">
        <w:t xml:space="preserve">update the AE log </w:t>
      </w:r>
      <w:r w:rsidR="00E369EF">
        <w:t xml:space="preserve">to </w:t>
      </w:r>
      <w:r w:rsidRPr="0065023B">
        <w:t>ensure</w:t>
      </w:r>
      <w:r>
        <w:t xml:space="preserve"> that</w:t>
      </w:r>
      <w:r w:rsidRPr="0065023B">
        <w:t xml:space="preserve"> the concomitant </w:t>
      </w:r>
      <w:r w:rsidR="005A296D">
        <w:t xml:space="preserve">prescription </w:t>
      </w:r>
      <w:r w:rsidRPr="0065023B">
        <w:t>medication</w:t>
      </w:r>
      <w:r w:rsidR="005A296D">
        <w:t xml:space="preserve"> </w:t>
      </w:r>
      <w:r w:rsidR="004F5318">
        <w:t>information</w:t>
      </w:r>
      <w:r w:rsidRPr="0065023B">
        <w:t xml:space="preserve"> is </w:t>
      </w:r>
      <w:proofErr w:type="gramStart"/>
      <w:r w:rsidRPr="0065023B">
        <w:t>current, and</w:t>
      </w:r>
      <w:proofErr w:type="gramEnd"/>
      <w:r w:rsidRPr="0065023B">
        <w:t xml:space="preserve"> enter the SAE report. This report will </w:t>
      </w:r>
      <w:proofErr w:type="gramStart"/>
      <w:r w:rsidRPr="0065023B">
        <w:t>include:</w:t>
      </w:r>
      <w:proofErr w:type="gramEnd"/>
      <w:r w:rsidRPr="0065023B">
        <w:t xml:space="preserve"> documentation that serious adverse event criteria have been met; a detailed description of the event and other relevant information; the current status of the experience; if the subject has died, the date of death and autopsy report, if available; and the </w:t>
      </w:r>
      <w:r w:rsidR="00610979">
        <w:t>Medical Monitor’s</w:t>
      </w:r>
      <w:r w:rsidRPr="0065023B">
        <w:t xml:space="preserve"> current opinion of the relationship between the event and the investigational treatment. </w:t>
      </w:r>
    </w:p>
    <w:p w14:paraId="2A92065E" w14:textId="77777777" w:rsidR="000C598A" w:rsidRDefault="000C598A">
      <w:pPr>
        <w:pStyle w:val="BodyText"/>
        <w:spacing w:before="0"/>
        <w:ind w:firstLine="0"/>
        <w:jc w:val="both"/>
      </w:pPr>
      <w:r>
        <w:tab/>
      </w:r>
    </w:p>
    <w:p w14:paraId="3F0B05B6" w14:textId="77777777" w:rsidR="00E54E97" w:rsidRPr="0065023B" w:rsidRDefault="00E54E97">
      <w:pPr>
        <w:pStyle w:val="BodyText"/>
        <w:spacing w:before="0"/>
        <w:ind w:firstLine="0"/>
        <w:jc w:val="both"/>
      </w:pPr>
      <w:r w:rsidRPr="0065023B">
        <w:tab/>
      </w:r>
    </w:p>
    <w:p w14:paraId="24E6EE7C" w14:textId="77777777" w:rsidR="00E54E97" w:rsidRPr="006560E5" w:rsidRDefault="00E54E97" w:rsidP="007B08F2">
      <w:pPr>
        <w:pStyle w:val="Heading3"/>
        <w:spacing w:before="0"/>
        <w:ind w:left="1980" w:hanging="720"/>
        <w:jc w:val="both"/>
        <w:rPr>
          <w:bCs/>
          <w:iCs/>
          <w:color w:val="auto"/>
          <w:sz w:val="22"/>
          <w:szCs w:val="22"/>
        </w:rPr>
      </w:pPr>
      <w:bookmarkStart w:id="462" w:name="_Toc201124524"/>
      <w:bookmarkStart w:id="463" w:name="_Toc216834325"/>
      <w:bookmarkStart w:id="464" w:name="_Toc339289668"/>
      <w:bookmarkStart w:id="465" w:name="_Toc339289784"/>
      <w:bookmarkStart w:id="466" w:name="_Toc340852715"/>
      <w:bookmarkStart w:id="467" w:name="_Toc345575414"/>
      <w:bookmarkStart w:id="468" w:name="_Toc94786845"/>
      <w:r w:rsidRPr="006560E5">
        <w:rPr>
          <w:bCs/>
          <w:iCs/>
          <w:color w:val="auto"/>
          <w:sz w:val="22"/>
          <w:szCs w:val="22"/>
        </w:rPr>
        <w:t>9.6.3</w:t>
      </w:r>
      <w:r w:rsidRPr="006560E5">
        <w:rPr>
          <w:bCs/>
          <w:iCs/>
          <w:color w:val="auto"/>
          <w:sz w:val="22"/>
          <w:szCs w:val="22"/>
        </w:rPr>
        <w:tab/>
        <w:t>Adverse Event Causality Definitions</w:t>
      </w:r>
      <w:bookmarkEnd w:id="462"/>
      <w:bookmarkEnd w:id="463"/>
      <w:bookmarkEnd w:id="464"/>
      <w:bookmarkEnd w:id="465"/>
      <w:bookmarkEnd w:id="466"/>
      <w:bookmarkEnd w:id="467"/>
      <w:bookmarkEnd w:id="468"/>
    </w:p>
    <w:p w14:paraId="4A57DCF1" w14:textId="77777777" w:rsidR="00E54E97" w:rsidRPr="0065023B" w:rsidRDefault="00E54E97">
      <w:pPr>
        <w:pStyle w:val="BodyText"/>
        <w:spacing w:before="0"/>
        <w:ind w:firstLine="0"/>
        <w:jc w:val="both"/>
        <w:rPr>
          <w:i/>
          <w:iCs/>
        </w:rPr>
      </w:pPr>
    </w:p>
    <w:p w14:paraId="27C3F7D9" w14:textId="77777777" w:rsidR="00E54E97" w:rsidRDefault="00E54E97" w:rsidP="007B08F2">
      <w:pPr>
        <w:pStyle w:val="BodyText"/>
        <w:spacing w:before="0"/>
        <w:ind w:left="1260" w:firstLine="0"/>
        <w:jc w:val="both"/>
      </w:pPr>
      <w:r w:rsidRPr="0065023B">
        <w:t>For each adverse event, the relationship to the study drug (</w:t>
      </w:r>
      <w:r w:rsidR="00610979">
        <w:t>Medical Monitor’s</w:t>
      </w:r>
      <w:r w:rsidRPr="0065023B">
        <w:t xml:space="preserve"> attribution of causality) must be recorded as one of the following on the Adverse Event Log:</w:t>
      </w:r>
    </w:p>
    <w:p w14:paraId="240801B2" w14:textId="77777777" w:rsidR="000C598A" w:rsidRPr="0065023B" w:rsidRDefault="000C598A" w:rsidP="007B08F2">
      <w:pPr>
        <w:pStyle w:val="BodyText"/>
        <w:spacing w:before="0"/>
        <w:ind w:left="1260" w:firstLine="0"/>
        <w:jc w:val="both"/>
      </w:pPr>
    </w:p>
    <w:p w14:paraId="6235D68A" w14:textId="77777777" w:rsidR="00E54E97" w:rsidRPr="0065023B" w:rsidRDefault="00E54E97" w:rsidP="00A3221E">
      <w:pPr>
        <w:pStyle w:val="BodyText"/>
        <w:spacing w:before="0"/>
        <w:ind w:firstLine="0"/>
        <w:jc w:val="both"/>
      </w:pPr>
      <w:r w:rsidRPr="0065023B">
        <w:tab/>
      </w:r>
      <w:r w:rsidRPr="0065023B">
        <w:tab/>
      </w:r>
      <w:r w:rsidRPr="0065023B">
        <w:tab/>
      </w:r>
      <w:r w:rsidRPr="0065023B">
        <w:tab/>
      </w:r>
    </w:p>
    <w:tbl>
      <w:tblPr>
        <w:tblW w:w="84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2610"/>
        <w:gridCol w:w="4698"/>
      </w:tblGrid>
      <w:tr w:rsidR="00E54E97" w:rsidRPr="0065023B" w14:paraId="4ACA6741" w14:textId="77777777" w:rsidTr="00A3221E">
        <w:trPr>
          <w:tblHeader/>
          <w:jc w:val="right"/>
        </w:trPr>
        <w:tc>
          <w:tcPr>
            <w:tcW w:w="1172" w:type="dxa"/>
            <w:tcBorders>
              <w:top w:val="single" w:sz="4" w:space="0" w:color="auto"/>
              <w:left w:val="single" w:sz="4" w:space="0" w:color="auto"/>
              <w:bottom w:val="single" w:sz="4" w:space="0" w:color="auto"/>
              <w:right w:val="single" w:sz="4" w:space="0" w:color="auto"/>
            </w:tcBorders>
          </w:tcPr>
          <w:p w14:paraId="467453E9" w14:textId="77777777" w:rsidR="00E54E97" w:rsidRPr="0065023B" w:rsidRDefault="00E54E97" w:rsidP="003D48EC">
            <w:pPr>
              <w:pStyle w:val="BodyText"/>
              <w:spacing w:before="0"/>
              <w:ind w:firstLine="0"/>
              <w:jc w:val="center"/>
              <w:rPr>
                <w:b/>
                <w:bCs/>
              </w:rPr>
            </w:pPr>
            <w:r w:rsidRPr="0065023B">
              <w:rPr>
                <w:b/>
                <w:bCs/>
              </w:rPr>
              <w:t>TERM</w:t>
            </w:r>
          </w:p>
        </w:tc>
        <w:tc>
          <w:tcPr>
            <w:tcW w:w="2610" w:type="dxa"/>
            <w:tcBorders>
              <w:top w:val="single" w:sz="4" w:space="0" w:color="auto"/>
              <w:left w:val="single" w:sz="4" w:space="0" w:color="auto"/>
              <w:bottom w:val="single" w:sz="4" w:space="0" w:color="auto"/>
              <w:right w:val="single" w:sz="4" w:space="0" w:color="auto"/>
            </w:tcBorders>
          </w:tcPr>
          <w:p w14:paraId="77C3DB12" w14:textId="77777777" w:rsidR="00E54E97" w:rsidRPr="0065023B" w:rsidRDefault="00E54E97" w:rsidP="003D48EC">
            <w:pPr>
              <w:pStyle w:val="BodyText"/>
              <w:spacing w:before="0"/>
              <w:ind w:firstLine="0"/>
              <w:jc w:val="center"/>
              <w:rPr>
                <w:b/>
                <w:bCs/>
              </w:rPr>
            </w:pPr>
            <w:r w:rsidRPr="0065023B">
              <w:rPr>
                <w:b/>
                <w:bCs/>
              </w:rPr>
              <w:t>DEFINITION</w:t>
            </w:r>
          </w:p>
        </w:tc>
        <w:tc>
          <w:tcPr>
            <w:tcW w:w="4698" w:type="dxa"/>
            <w:tcBorders>
              <w:top w:val="single" w:sz="4" w:space="0" w:color="auto"/>
              <w:left w:val="single" w:sz="4" w:space="0" w:color="auto"/>
              <w:bottom w:val="single" w:sz="4" w:space="0" w:color="auto"/>
              <w:right w:val="single" w:sz="4" w:space="0" w:color="auto"/>
            </w:tcBorders>
          </w:tcPr>
          <w:p w14:paraId="2FB8420B" w14:textId="77777777" w:rsidR="00E54E97" w:rsidRPr="0065023B" w:rsidRDefault="00E54E97" w:rsidP="003D48EC">
            <w:pPr>
              <w:pStyle w:val="BodyText"/>
              <w:spacing w:before="0"/>
              <w:ind w:firstLine="0"/>
              <w:jc w:val="center"/>
              <w:rPr>
                <w:b/>
                <w:bCs/>
              </w:rPr>
            </w:pPr>
            <w:r w:rsidRPr="0065023B">
              <w:rPr>
                <w:b/>
                <w:bCs/>
              </w:rPr>
              <w:t>CLARIFICATION</w:t>
            </w:r>
          </w:p>
        </w:tc>
      </w:tr>
      <w:tr w:rsidR="00E54E97" w:rsidRPr="0065023B" w14:paraId="70963CE5" w14:textId="77777777" w:rsidTr="00A3221E">
        <w:trPr>
          <w:jc w:val="right"/>
        </w:trPr>
        <w:tc>
          <w:tcPr>
            <w:tcW w:w="1172" w:type="dxa"/>
            <w:tcBorders>
              <w:top w:val="single" w:sz="4" w:space="0" w:color="auto"/>
              <w:left w:val="single" w:sz="4" w:space="0" w:color="auto"/>
              <w:bottom w:val="single" w:sz="4" w:space="0" w:color="auto"/>
              <w:right w:val="single" w:sz="4" w:space="0" w:color="auto"/>
            </w:tcBorders>
          </w:tcPr>
          <w:p w14:paraId="51E7F87C" w14:textId="77777777" w:rsidR="00E54E97" w:rsidRPr="0065023B" w:rsidRDefault="00E54E97">
            <w:pPr>
              <w:pStyle w:val="BodyText"/>
              <w:spacing w:before="0"/>
              <w:ind w:firstLine="0"/>
              <w:jc w:val="both"/>
            </w:pPr>
            <w:r w:rsidRPr="0065023B">
              <w:t>Unrelated</w:t>
            </w:r>
          </w:p>
        </w:tc>
        <w:tc>
          <w:tcPr>
            <w:tcW w:w="2610" w:type="dxa"/>
            <w:tcBorders>
              <w:top w:val="single" w:sz="4" w:space="0" w:color="auto"/>
              <w:left w:val="single" w:sz="4" w:space="0" w:color="auto"/>
              <w:bottom w:val="single" w:sz="4" w:space="0" w:color="auto"/>
              <w:right w:val="single" w:sz="4" w:space="0" w:color="auto"/>
            </w:tcBorders>
          </w:tcPr>
          <w:p w14:paraId="4B349F03" w14:textId="77777777" w:rsidR="00E54E97" w:rsidRPr="0065023B" w:rsidRDefault="00E54E97" w:rsidP="003D48EC">
            <w:pPr>
              <w:pStyle w:val="BodyText"/>
              <w:spacing w:before="0"/>
              <w:ind w:firstLine="0"/>
            </w:pPr>
            <w:r w:rsidRPr="0065023B">
              <w:t xml:space="preserve">No possible relationship </w:t>
            </w:r>
          </w:p>
        </w:tc>
        <w:tc>
          <w:tcPr>
            <w:tcW w:w="4698" w:type="dxa"/>
            <w:tcBorders>
              <w:top w:val="single" w:sz="4" w:space="0" w:color="auto"/>
              <w:left w:val="single" w:sz="4" w:space="0" w:color="auto"/>
              <w:bottom w:val="single" w:sz="4" w:space="0" w:color="auto"/>
              <w:right w:val="single" w:sz="4" w:space="0" w:color="auto"/>
            </w:tcBorders>
          </w:tcPr>
          <w:p w14:paraId="3CC51A7F" w14:textId="77777777" w:rsidR="00E54E97" w:rsidRPr="0065023B" w:rsidRDefault="00E54E97" w:rsidP="003D48EC">
            <w:pPr>
              <w:pStyle w:val="BodyText"/>
              <w:spacing w:before="0"/>
              <w:ind w:firstLine="0"/>
            </w:pPr>
            <w:r w:rsidRPr="0065023B">
              <w:t>The temporal relationship between drug exposure and the adverse event onset/course is unreasonable or incompatible, or a causal relationship to study drug is implausible.</w:t>
            </w:r>
          </w:p>
        </w:tc>
      </w:tr>
      <w:tr w:rsidR="00E54E97" w:rsidRPr="0065023B" w14:paraId="562229EE" w14:textId="77777777" w:rsidTr="00A3221E">
        <w:trPr>
          <w:jc w:val="right"/>
        </w:trPr>
        <w:tc>
          <w:tcPr>
            <w:tcW w:w="1172" w:type="dxa"/>
            <w:tcBorders>
              <w:top w:val="single" w:sz="4" w:space="0" w:color="auto"/>
              <w:left w:val="single" w:sz="4" w:space="0" w:color="auto"/>
              <w:bottom w:val="single" w:sz="4" w:space="0" w:color="auto"/>
              <w:right w:val="single" w:sz="4" w:space="0" w:color="auto"/>
            </w:tcBorders>
          </w:tcPr>
          <w:p w14:paraId="4EAB1753" w14:textId="77777777" w:rsidR="00E54E97" w:rsidRPr="0065023B" w:rsidRDefault="00871FF1">
            <w:pPr>
              <w:pStyle w:val="BodyText"/>
              <w:spacing w:before="0"/>
              <w:ind w:firstLine="0"/>
              <w:jc w:val="both"/>
            </w:pPr>
            <w:r>
              <w:t xml:space="preserve">   </w:t>
            </w:r>
          </w:p>
        </w:tc>
        <w:tc>
          <w:tcPr>
            <w:tcW w:w="2610" w:type="dxa"/>
            <w:tcBorders>
              <w:top w:val="single" w:sz="4" w:space="0" w:color="auto"/>
              <w:left w:val="single" w:sz="4" w:space="0" w:color="auto"/>
              <w:bottom w:val="single" w:sz="4" w:space="0" w:color="auto"/>
              <w:right w:val="single" w:sz="4" w:space="0" w:color="auto"/>
            </w:tcBorders>
          </w:tcPr>
          <w:p w14:paraId="14AAA7FE" w14:textId="77777777" w:rsidR="00E54E97" w:rsidRPr="0065023B" w:rsidRDefault="00E54E97" w:rsidP="003D48EC">
            <w:pPr>
              <w:pStyle w:val="BodyText"/>
              <w:spacing w:before="0"/>
              <w:ind w:firstLine="0"/>
            </w:pPr>
            <w:r w:rsidRPr="0065023B">
              <w:t>Not reasonably related, although a causal relationship cannot be ruled out</w:t>
            </w:r>
          </w:p>
        </w:tc>
        <w:tc>
          <w:tcPr>
            <w:tcW w:w="4698" w:type="dxa"/>
            <w:tcBorders>
              <w:top w:val="single" w:sz="4" w:space="0" w:color="auto"/>
              <w:left w:val="single" w:sz="4" w:space="0" w:color="auto"/>
              <w:bottom w:val="single" w:sz="4" w:space="0" w:color="auto"/>
              <w:right w:val="single" w:sz="4" w:space="0" w:color="auto"/>
            </w:tcBorders>
          </w:tcPr>
          <w:p w14:paraId="71FB70C5" w14:textId="77777777" w:rsidR="00E54E97" w:rsidRPr="0065023B" w:rsidRDefault="00E54E97" w:rsidP="003D48EC">
            <w:pPr>
              <w:pStyle w:val="BodyText"/>
              <w:spacing w:before="0"/>
              <w:ind w:firstLine="0"/>
            </w:pPr>
            <w:r w:rsidRPr="0065023B">
              <w:t>While the temporal relationship between drug exposure and the adverse event onset/course does not preclude causality, there is a clear alternate cause that is more likely to have caused the adverse event than the study drug.</w:t>
            </w:r>
          </w:p>
        </w:tc>
      </w:tr>
      <w:tr w:rsidR="00E54E97" w:rsidRPr="0065023B" w14:paraId="350BDB6F" w14:textId="77777777" w:rsidTr="00A3221E">
        <w:trPr>
          <w:jc w:val="right"/>
        </w:trPr>
        <w:tc>
          <w:tcPr>
            <w:tcW w:w="1172" w:type="dxa"/>
            <w:tcBorders>
              <w:top w:val="single" w:sz="4" w:space="0" w:color="auto"/>
              <w:left w:val="single" w:sz="4" w:space="0" w:color="auto"/>
              <w:bottom w:val="single" w:sz="4" w:space="0" w:color="auto"/>
              <w:right w:val="single" w:sz="4" w:space="0" w:color="auto"/>
            </w:tcBorders>
          </w:tcPr>
          <w:p w14:paraId="77AF6CBE" w14:textId="77777777" w:rsidR="00E54E97" w:rsidRPr="0065023B" w:rsidRDefault="00E54E97">
            <w:pPr>
              <w:pStyle w:val="BodyText"/>
              <w:spacing w:before="0"/>
              <w:ind w:firstLine="0"/>
              <w:jc w:val="both"/>
            </w:pPr>
            <w:r w:rsidRPr="0065023B">
              <w:t>Possible</w:t>
            </w:r>
          </w:p>
        </w:tc>
        <w:tc>
          <w:tcPr>
            <w:tcW w:w="2610" w:type="dxa"/>
            <w:tcBorders>
              <w:top w:val="single" w:sz="4" w:space="0" w:color="auto"/>
              <w:left w:val="single" w:sz="4" w:space="0" w:color="auto"/>
              <w:bottom w:val="single" w:sz="4" w:space="0" w:color="auto"/>
              <w:right w:val="single" w:sz="4" w:space="0" w:color="auto"/>
            </w:tcBorders>
          </w:tcPr>
          <w:p w14:paraId="1FEBBAB3" w14:textId="77777777" w:rsidR="00E54E97" w:rsidRPr="0065023B" w:rsidRDefault="00E54E97" w:rsidP="003D48EC">
            <w:pPr>
              <w:pStyle w:val="BodyText"/>
              <w:spacing w:before="0"/>
              <w:ind w:firstLine="0"/>
            </w:pPr>
            <w:r w:rsidRPr="0065023B">
              <w:t>Causal relationship is uncertain</w:t>
            </w:r>
          </w:p>
        </w:tc>
        <w:tc>
          <w:tcPr>
            <w:tcW w:w="4698" w:type="dxa"/>
            <w:tcBorders>
              <w:top w:val="single" w:sz="4" w:space="0" w:color="auto"/>
              <w:left w:val="single" w:sz="4" w:space="0" w:color="auto"/>
              <w:bottom w:val="single" w:sz="4" w:space="0" w:color="auto"/>
              <w:right w:val="single" w:sz="4" w:space="0" w:color="auto"/>
            </w:tcBorders>
          </w:tcPr>
          <w:p w14:paraId="31661A4D" w14:textId="77777777" w:rsidR="00E54E97" w:rsidRPr="0065023B" w:rsidRDefault="00E54E97" w:rsidP="003D48EC">
            <w:pPr>
              <w:pStyle w:val="BodyText"/>
              <w:spacing w:before="0"/>
              <w:ind w:firstLine="0"/>
            </w:pPr>
            <w:r w:rsidRPr="0065023B">
              <w:t>The temporal relationship between drug exposure and the adverse event onset/course is reasonable or unknown, dechallenge or rechallenge information is either unknown or equivocal, and while other potential causes may not exist, a causal relationship to the study drug does not appear probable.</w:t>
            </w:r>
          </w:p>
        </w:tc>
      </w:tr>
      <w:tr w:rsidR="00E54E97" w:rsidRPr="0065023B" w14:paraId="4523A62F" w14:textId="77777777" w:rsidTr="00A3221E">
        <w:trPr>
          <w:jc w:val="right"/>
        </w:trPr>
        <w:tc>
          <w:tcPr>
            <w:tcW w:w="1172" w:type="dxa"/>
            <w:tcBorders>
              <w:top w:val="single" w:sz="4" w:space="0" w:color="auto"/>
              <w:left w:val="single" w:sz="4" w:space="0" w:color="auto"/>
              <w:bottom w:val="single" w:sz="4" w:space="0" w:color="auto"/>
              <w:right w:val="single" w:sz="4" w:space="0" w:color="auto"/>
            </w:tcBorders>
          </w:tcPr>
          <w:p w14:paraId="22EDF489" w14:textId="77777777" w:rsidR="00E54E97" w:rsidRPr="0065023B" w:rsidRDefault="00E54E97">
            <w:pPr>
              <w:pStyle w:val="BodyText"/>
              <w:spacing w:before="0"/>
              <w:ind w:firstLine="0"/>
              <w:jc w:val="both"/>
            </w:pPr>
            <w:r w:rsidRPr="0065023B">
              <w:t>Probable</w:t>
            </w:r>
          </w:p>
        </w:tc>
        <w:tc>
          <w:tcPr>
            <w:tcW w:w="2610" w:type="dxa"/>
            <w:tcBorders>
              <w:top w:val="single" w:sz="4" w:space="0" w:color="auto"/>
              <w:left w:val="single" w:sz="4" w:space="0" w:color="auto"/>
              <w:bottom w:val="single" w:sz="4" w:space="0" w:color="auto"/>
              <w:right w:val="single" w:sz="4" w:space="0" w:color="auto"/>
            </w:tcBorders>
          </w:tcPr>
          <w:p w14:paraId="1DCB02FD" w14:textId="77777777" w:rsidR="00E54E97" w:rsidRPr="0065023B" w:rsidRDefault="00E54E97" w:rsidP="003D48EC">
            <w:pPr>
              <w:pStyle w:val="BodyText"/>
              <w:spacing w:before="0"/>
              <w:ind w:firstLine="0"/>
            </w:pPr>
            <w:r w:rsidRPr="0065023B">
              <w:t>High degree of certainty for causal relationship</w:t>
            </w:r>
          </w:p>
        </w:tc>
        <w:tc>
          <w:tcPr>
            <w:tcW w:w="4698" w:type="dxa"/>
            <w:tcBorders>
              <w:top w:val="single" w:sz="4" w:space="0" w:color="auto"/>
              <w:left w:val="single" w:sz="4" w:space="0" w:color="auto"/>
              <w:bottom w:val="single" w:sz="4" w:space="0" w:color="auto"/>
              <w:right w:val="single" w:sz="4" w:space="0" w:color="auto"/>
            </w:tcBorders>
          </w:tcPr>
          <w:p w14:paraId="103E67E0" w14:textId="77777777" w:rsidR="00E54E97" w:rsidRPr="0065023B" w:rsidRDefault="00E54E97" w:rsidP="003D48EC">
            <w:pPr>
              <w:pStyle w:val="BodyText"/>
              <w:spacing w:before="0"/>
              <w:ind w:firstLine="0"/>
            </w:pPr>
            <w:r w:rsidRPr="0065023B">
              <w:t>The temporal relationship between drug exposure and the adverse event onset/course is reasonable. There is a clinically compatible response to dechallenge (rechallenge is not required), and other causes have been eliminated or are unlikely.</w:t>
            </w:r>
          </w:p>
        </w:tc>
      </w:tr>
      <w:tr w:rsidR="00E54E97" w:rsidRPr="0065023B" w14:paraId="6F6B0F12" w14:textId="77777777" w:rsidTr="00A3221E">
        <w:trPr>
          <w:jc w:val="right"/>
        </w:trPr>
        <w:tc>
          <w:tcPr>
            <w:tcW w:w="1172" w:type="dxa"/>
            <w:tcBorders>
              <w:top w:val="single" w:sz="4" w:space="0" w:color="auto"/>
              <w:left w:val="single" w:sz="4" w:space="0" w:color="auto"/>
              <w:bottom w:val="single" w:sz="4" w:space="0" w:color="auto"/>
              <w:right w:val="single" w:sz="4" w:space="0" w:color="auto"/>
            </w:tcBorders>
          </w:tcPr>
          <w:p w14:paraId="03AB408E" w14:textId="77777777" w:rsidR="00E54E97" w:rsidRPr="0065023B" w:rsidRDefault="00E54E97">
            <w:pPr>
              <w:pStyle w:val="BodyText"/>
              <w:spacing w:before="0"/>
              <w:ind w:firstLine="0"/>
              <w:jc w:val="both"/>
            </w:pPr>
            <w:r w:rsidRPr="0065023B">
              <w:t>Definite</w:t>
            </w:r>
          </w:p>
        </w:tc>
        <w:tc>
          <w:tcPr>
            <w:tcW w:w="2610" w:type="dxa"/>
            <w:tcBorders>
              <w:top w:val="single" w:sz="4" w:space="0" w:color="auto"/>
              <w:left w:val="single" w:sz="4" w:space="0" w:color="auto"/>
              <w:bottom w:val="single" w:sz="4" w:space="0" w:color="auto"/>
              <w:right w:val="single" w:sz="4" w:space="0" w:color="auto"/>
            </w:tcBorders>
          </w:tcPr>
          <w:p w14:paraId="5BD83524" w14:textId="77777777" w:rsidR="00E54E97" w:rsidRPr="0065023B" w:rsidRDefault="00E54E97" w:rsidP="003D48EC">
            <w:pPr>
              <w:pStyle w:val="BodyText"/>
              <w:spacing w:before="0"/>
              <w:ind w:firstLine="0"/>
            </w:pPr>
            <w:r w:rsidRPr="0065023B">
              <w:t>Causal relationship is certain</w:t>
            </w:r>
          </w:p>
        </w:tc>
        <w:tc>
          <w:tcPr>
            <w:tcW w:w="4698" w:type="dxa"/>
            <w:tcBorders>
              <w:top w:val="single" w:sz="4" w:space="0" w:color="auto"/>
              <w:left w:val="single" w:sz="4" w:space="0" w:color="auto"/>
              <w:bottom w:val="single" w:sz="4" w:space="0" w:color="auto"/>
              <w:right w:val="single" w:sz="4" w:space="0" w:color="auto"/>
            </w:tcBorders>
          </w:tcPr>
          <w:p w14:paraId="107B90B4" w14:textId="77777777" w:rsidR="00E54E97" w:rsidRPr="0065023B" w:rsidRDefault="00E54E97" w:rsidP="003D48EC">
            <w:pPr>
              <w:pStyle w:val="BodyText"/>
              <w:spacing w:before="0"/>
              <w:ind w:firstLine="0"/>
            </w:pPr>
            <w:r w:rsidRPr="0065023B">
              <w:t>The temporal relationship between drug exposure and the adverse event onset/course is reasonable, there is a clinically compatible response to dechallenge, other causes have been eliminated, and the event must be definitive pharmacologically or phenomenologically, using a satisfactory rechallenge procedure if necessary.</w:t>
            </w:r>
          </w:p>
        </w:tc>
      </w:tr>
    </w:tbl>
    <w:p w14:paraId="792E22E4" w14:textId="77777777" w:rsidR="00E54E97" w:rsidRDefault="00E54E97">
      <w:pPr>
        <w:pStyle w:val="BodyText"/>
        <w:spacing w:before="0"/>
        <w:ind w:firstLine="0"/>
        <w:jc w:val="both"/>
        <w:rPr>
          <w:i/>
          <w:iCs/>
        </w:rPr>
      </w:pPr>
    </w:p>
    <w:p w14:paraId="79FD80AE" w14:textId="77777777" w:rsidR="00461FC3" w:rsidRDefault="00461FC3">
      <w:pPr>
        <w:pStyle w:val="BodyText"/>
        <w:spacing w:before="0"/>
        <w:ind w:firstLine="0"/>
        <w:jc w:val="both"/>
        <w:rPr>
          <w:i/>
          <w:iCs/>
        </w:rPr>
      </w:pPr>
    </w:p>
    <w:p w14:paraId="0D3E9D28" w14:textId="77777777" w:rsidR="00461FC3" w:rsidRPr="0065023B" w:rsidRDefault="00461FC3">
      <w:pPr>
        <w:pStyle w:val="BodyText"/>
        <w:spacing w:before="0"/>
        <w:ind w:firstLine="0"/>
        <w:jc w:val="both"/>
        <w:rPr>
          <w:i/>
          <w:iCs/>
        </w:rPr>
      </w:pPr>
    </w:p>
    <w:p w14:paraId="361FCA71" w14:textId="77777777" w:rsidR="00E54E97" w:rsidRPr="007B08F2" w:rsidRDefault="00E54E97" w:rsidP="007B08F2">
      <w:pPr>
        <w:pStyle w:val="Heading3"/>
        <w:spacing w:before="0"/>
        <w:ind w:left="1980" w:hanging="720"/>
        <w:jc w:val="both"/>
        <w:rPr>
          <w:bCs/>
          <w:iCs/>
          <w:color w:val="auto"/>
          <w:sz w:val="22"/>
          <w:szCs w:val="22"/>
        </w:rPr>
      </w:pPr>
      <w:bookmarkStart w:id="469" w:name="_Toc201124525"/>
      <w:bookmarkStart w:id="470" w:name="_Toc216834326"/>
      <w:bookmarkStart w:id="471" w:name="_Toc339289669"/>
      <w:bookmarkStart w:id="472" w:name="_Toc339289785"/>
      <w:bookmarkStart w:id="473" w:name="_Toc340852716"/>
      <w:bookmarkStart w:id="474" w:name="_Toc345575415"/>
      <w:bookmarkStart w:id="475" w:name="_Toc94786846"/>
      <w:r w:rsidRPr="007B08F2">
        <w:rPr>
          <w:bCs/>
          <w:iCs/>
          <w:color w:val="auto"/>
          <w:sz w:val="22"/>
          <w:szCs w:val="22"/>
        </w:rPr>
        <w:t>9.6.4</w:t>
      </w:r>
      <w:r w:rsidRPr="007B08F2">
        <w:rPr>
          <w:bCs/>
          <w:iCs/>
          <w:color w:val="auto"/>
          <w:sz w:val="22"/>
          <w:szCs w:val="22"/>
        </w:rPr>
        <w:tab/>
        <w:t>Adverse Event Severity Definitio</w:t>
      </w:r>
      <w:r w:rsidRPr="0065023B">
        <w:rPr>
          <w:b/>
          <w:bCs/>
          <w:i/>
          <w:iCs/>
          <w:color w:val="auto"/>
          <w:sz w:val="22"/>
          <w:szCs w:val="22"/>
        </w:rPr>
        <w:t>n</w:t>
      </w:r>
      <w:r w:rsidRPr="007B08F2">
        <w:rPr>
          <w:bCs/>
          <w:iCs/>
          <w:color w:val="auto"/>
          <w:sz w:val="22"/>
          <w:szCs w:val="22"/>
        </w:rPr>
        <w:t>s</w:t>
      </w:r>
      <w:bookmarkEnd w:id="469"/>
      <w:bookmarkEnd w:id="470"/>
      <w:bookmarkEnd w:id="471"/>
      <w:bookmarkEnd w:id="472"/>
      <w:bookmarkEnd w:id="473"/>
      <w:bookmarkEnd w:id="474"/>
      <w:bookmarkEnd w:id="475"/>
    </w:p>
    <w:p w14:paraId="7CA632C1" w14:textId="77777777" w:rsidR="00E54E97" w:rsidRPr="0065023B" w:rsidRDefault="00E54E97">
      <w:pPr>
        <w:pStyle w:val="BodyText"/>
        <w:spacing w:before="0"/>
        <w:ind w:firstLine="0"/>
        <w:jc w:val="both"/>
        <w:rPr>
          <w:i/>
          <w:iCs/>
        </w:rPr>
      </w:pPr>
      <w:r w:rsidRPr="0065023B">
        <w:rPr>
          <w:i/>
          <w:iCs/>
        </w:rPr>
        <w:tab/>
      </w:r>
      <w:r w:rsidRPr="0065023B">
        <w:rPr>
          <w:i/>
          <w:iCs/>
        </w:rPr>
        <w:tab/>
      </w:r>
      <w:r w:rsidRPr="0065023B">
        <w:rPr>
          <w:i/>
          <w:iCs/>
        </w:rPr>
        <w:tab/>
      </w:r>
      <w:r w:rsidRPr="0065023B">
        <w:rPr>
          <w:i/>
          <w:iCs/>
        </w:rPr>
        <w:tab/>
      </w:r>
    </w:p>
    <w:p w14:paraId="0EF610ED" w14:textId="77777777" w:rsidR="00E54E97" w:rsidRPr="0065023B" w:rsidRDefault="00E54E97" w:rsidP="007B08F2">
      <w:pPr>
        <w:pStyle w:val="BodyText"/>
        <w:spacing w:before="0"/>
        <w:ind w:left="1260" w:firstLine="0"/>
        <w:jc w:val="both"/>
      </w:pPr>
      <w:r w:rsidRPr="0065023B">
        <w:t>The severity of each adverse event must be recorded as one of the following on the Adverse Event Log:</w:t>
      </w:r>
    </w:p>
    <w:p w14:paraId="10F3FC7D" w14:textId="77777777" w:rsidR="00E54E97" w:rsidRPr="0065023B" w:rsidRDefault="00E54E97" w:rsidP="005555B9">
      <w:pPr>
        <w:pStyle w:val="BodyText"/>
        <w:spacing w:before="0"/>
        <w:ind w:left="720" w:firstLine="0"/>
        <w:jc w:val="both"/>
      </w:pPr>
    </w:p>
    <w:p w14:paraId="7B29F736" w14:textId="77777777" w:rsidR="00E54E97" w:rsidRPr="0065023B" w:rsidRDefault="007B08F2" w:rsidP="007B08F2">
      <w:pPr>
        <w:pStyle w:val="BodyText"/>
        <w:tabs>
          <w:tab w:val="left" w:pos="2880"/>
        </w:tabs>
        <w:spacing w:before="0"/>
        <w:ind w:left="1260" w:firstLine="0"/>
        <w:jc w:val="both"/>
      </w:pPr>
      <w:r>
        <w:t>MILD</w:t>
      </w:r>
      <w:r>
        <w:tab/>
      </w:r>
      <w:r w:rsidR="00E54E97" w:rsidRPr="0065023B">
        <w:tab/>
        <w:t>No limitation of usual activities</w:t>
      </w:r>
    </w:p>
    <w:p w14:paraId="13FDCE7A" w14:textId="77777777" w:rsidR="00E54E97" w:rsidRPr="0065023B" w:rsidRDefault="00E54E97" w:rsidP="007B08F2">
      <w:pPr>
        <w:pStyle w:val="BodyText"/>
        <w:tabs>
          <w:tab w:val="left" w:pos="2880"/>
        </w:tabs>
        <w:spacing w:before="0"/>
        <w:ind w:left="1260" w:firstLine="0"/>
        <w:jc w:val="both"/>
      </w:pPr>
      <w:r w:rsidRPr="0065023B">
        <w:t>MODERATE</w:t>
      </w:r>
      <w:r w:rsidRPr="0065023B">
        <w:tab/>
      </w:r>
      <w:r w:rsidRPr="0065023B">
        <w:tab/>
        <w:t>Some limitation of usual activities</w:t>
      </w:r>
    </w:p>
    <w:p w14:paraId="0AE6DB8A" w14:textId="77777777" w:rsidR="00E54E97" w:rsidRPr="0065023B" w:rsidRDefault="00E54E97" w:rsidP="007B08F2">
      <w:pPr>
        <w:pStyle w:val="BodyText"/>
        <w:tabs>
          <w:tab w:val="left" w:pos="2880"/>
        </w:tabs>
        <w:spacing w:before="0"/>
        <w:ind w:left="1260" w:firstLine="0"/>
        <w:jc w:val="both"/>
      </w:pPr>
      <w:r w:rsidRPr="0065023B">
        <w:t>SEVERE</w:t>
      </w:r>
      <w:r w:rsidRPr="0065023B">
        <w:tab/>
      </w:r>
      <w:r w:rsidRPr="0065023B">
        <w:tab/>
        <w:t>Inability to carry out usual activities</w:t>
      </w:r>
    </w:p>
    <w:p w14:paraId="5580FFF8" w14:textId="089C5964" w:rsidR="00E54E97" w:rsidRDefault="00E54E97">
      <w:pPr>
        <w:pStyle w:val="BodyText"/>
        <w:spacing w:before="0"/>
        <w:ind w:firstLine="0"/>
        <w:jc w:val="both"/>
        <w:rPr>
          <w:i/>
          <w:iCs/>
        </w:rPr>
      </w:pPr>
      <w:r w:rsidRPr="0065023B">
        <w:rPr>
          <w:i/>
          <w:iCs/>
        </w:rPr>
        <w:tab/>
      </w:r>
    </w:p>
    <w:p w14:paraId="09CE9FBC" w14:textId="3EC39563" w:rsidR="00B95AF9" w:rsidRPr="0065023B" w:rsidRDefault="00B95AF9">
      <w:pPr>
        <w:pStyle w:val="BodyText"/>
        <w:spacing w:before="0"/>
        <w:ind w:firstLine="0"/>
        <w:jc w:val="both"/>
        <w:rPr>
          <w:i/>
          <w:iCs/>
        </w:rPr>
      </w:pPr>
    </w:p>
    <w:p w14:paraId="50E8A7D5" w14:textId="6FBA3E7C" w:rsidR="00E54E97" w:rsidRPr="0065023B" w:rsidRDefault="00E54E97" w:rsidP="00F569AD">
      <w:pPr>
        <w:pStyle w:val="Heading2"/>
      </w:pPr>
      <w:bookmarkStart w:id="476" w:name="_Toc201124527"/>
      <w:bookmarkStart w:id="477" w:name="_Toc216834328"/>
      <w:bookmarkStart w:id="478" w:name="_Toc339289670"/>
      <w:bookmarkStart w:id="479" w:name="_Toc339289786"/>
      <w:bookmarkStart w:id="480" w:name="_Toc340852717"/>
      <w:bookmarkStart w:id="481" w:name="_Toc345575416"/>
      <w:bookmarkStart w:id="482" w:name="_Toc94786847"/>
      <w:r w:rsidRPr="0065023B">
        <w:t xml:space="preserve">9.7 </w:t>
      </w:r>
      <w:r w:rsidRPr="0065023B">
        <w:tab/>
        <w:t xml:space="preserve">Responsibilities of Investigator/Sponsor for Reporting </w:t>
      </w:r>
      <w:bookmarkEnd w:id="476"/>
      <w:bookmarkEnd w:id="477"/>
      <w:r w:rsidR="005A6132">
        <w:t>SAE</w:t>
      </w:r>
      <w:r w:rsidRPr="0065023B">
        <w:t>s</w:t>
      </w:r>
      <w:bookmarkEnd w:id="478"/>
      <w:bookmarkEnd w:id="479"/>
      <w:bookmarkEnd w:id="480"/>
      <w:bookmarkEnd w:id="481"/>
      <w:bookmarkEnd w:id="482"/>
    </w:p>
    <w:p w14:paraId="087B6EF3" w14:textId="77777777" w:rsidR="00E54E97" w:rsidRPr="0065023B" w:rsidRDefault="00E54E97">
      <w:pPr>
        <w:pStyle w:val="BodyText"/>
        <w:spacing w:before="0"/>
        <w:ind w:firstLine="0"/>
        <w:jc w:val="both"/>
      </w:pPr>
    </w:p>
    <w:p w14:paraId="1FB3F8B4" w14:textId="10F742EF" w:rsidR="00E54E97" w:rsidRPr="0065023B" w:rsidRDefault="00E54E97" w:rsidP="00B95AF9">
      <w:pPr>
        <w:pStyle w:val="BodyText"/>
        <w:spacing w:before="0"/>
        <w:ind w:left="360" w:firstLine="0"/>
      </w:pPr>
      <w:r w:rsidRPr="0065023B">
        <w:t>S</w:t>
      </w:r>
      <w:r>
        <w:t>erious adverse event</w:t>
      </w:r>
      <w:r w:rsidRPr="0065023B">
        <w:t xml:space="preserve">s occurring after informed consent is obtained but prior to randomization will be recorded as medical history, unless possibly related to a study procedure, in which case they will be reported as </w:t>
      </w:r>
      <w:r>
        <w:t>SAE</w:t>
      </w:r>
      <w:r w:rsidRPr="0065023B">
        <w:t xml:space="preserve">s to </w:t>
      </w:r>
      <w:r w:rsidR="00901B5C">
        <w:t xml:space="preserve">the </w:t>
      </w:r>
      <w:r w:rsidR="00610979">
        <w:t>Medical Monitor</w:t>
      </w:r>
      <w:r w:rsidRPr="0065023B">
        <w:t xml:space="preserve"> within 24 hours of the site’s awareness.  </w:t>
      </w:r>
    </w:p>
    <w:p w14:paraId="5658D940" w14:textId="77777777" w:rsidR="00E54E97" w:rsidRPr="0065023B" w:rsidRDefault="00E54E97" w:rsidP="00FD190F">
      <w:pPr>
        <w:pStyle w:val="BodyText"/>
        <w:spacing w:before="0"/>
        <w:ind w:firstLine="0"/>
        <w:jc w:val="both"/>
      </w:pPr>
    </w:p>
    <w:p w14:paraId="29933E26" w14:textId="77777777" w:rsidR="00E54E97" w:rsidRPr="007B08F2" w:rsidRDefault="00E54E97" w:rsidP="007B08F2">
      <w:pPr>
        <w:pStyle w:val="Heading3"/>
        <w:spacing w:before="0"/>
        <w:ind w:left="1980" w:hanging="720"/>
        <w:jc w:val="both"/>
        <w:rPr>
          <w:bCs/>
          <w:iCs/>
          <w:color w:val="auto"/>
          <w:sz w:val="22"/>
          <w:szCs w:val="22"/>
        </w:rPr>
      </w:pPr>
      <w:bookmarkStart w:id="483" w:name="_Toc339289671"/>
      <w:bookmarkStart w:id="484" w:name="_Toc339289787"/>
      <w:bookmarkStart w:id="485" w:name="_Toc340852718"/>
      <w:bookmarkStart w:id="486" w:name="_Toc345575417"/>
      <w:bookmarkStart w:id="487" w:name="_Toc94786848"/>
      <w:r w:rsidRPr="007B08F2">
        <w:rPr>
          <w:bCs/>
          <w:iCs/>
          <w:color w:val="auto"/>
          <w:sz w:val="22"/>
          <w:szCs w:val="22"/>
        </w:rPr>
        <w:t>9.7.1</w:t>
      </w:r>
      <w:r w:rsidRPr="007B08F2">
        <w:rPr>
          <w:bCs/>
          <w:iCs/>
          <w:color w:val="auto"/>
          <w:sz w:val="22"/>
          <w:szCs w:val="22"/>
        </w:rPr>
        <w:tab/>
        <w:t>Regulatory Reporting for Studies Conducted Under an IND</w:t>
      </w:r>
      <w:bookmarkEnd w:id="460"/>
      <w:bookmarkEnd w:id="483"/>
      <w:bookmarkEnd w:id="484"/>
      <w:bookmarkEnd w:id="485"/>
      <w:bookmarkEnd w:id="486"/>
      <w:bookmarkEnd w:id="487"/>
    </w:p>
    <w:p w14:paraId="10C3FFBD" w14:textId="77777777" w:rsidR="00E54E97" w:rsidRPr="0065023B" w:rsidRDefault="00E54E97">
      <w:pPr>
        <w:pStyle w:val="BodyText"/>
        <w:spacing w:before="0"/>
        <w:ind w:firstLine="0"/>
        <w:jc w:val="both"/>
      </w:pPr>
      <w:bookmarkStart w:id="488" w:name="_Toc224445255"/>
    </w:p>
    <w:p w14:paraId="4A36B786" w14:textId="320AA32C" w:rsidR="00E54E97" w:rsidRPr="0065023B" w:rsidRDefault="00E54E97" w:rsidP="007B08F2">
      <w:pPr>
        <w:pStyle w:val="BodyText"/>
        <w:spacing w:before="0"/>
        <w:ind w:left="1260" w:firstLine="0"/>
        <w:jc w:val="both"/>
      </w:pPr>
      <w:r w:rsidRPr="0065023B">
        <w:t xml:space="preserve">The </w:t>
      </w:r>
      <w:r w:rsidR="003A646B" w:rsidRPr="003A646B">
        <w:t xml:space="preserve">Principal </w:t>
      </w:r>
      <w:r w:rsidRPr="0065023B">
        <w:t xml:space="preserve">Investigator will comply with the </w:t>
      </w:r>
      <w:r w:rsidR="007C068C">
        <w:t xml:space="preserve">Micronesian and </w:t>
      </w:r>
      <w:r w:rsidR="00FD190F">
        <w:t>Western IRB</w:t>
      </w:r>
      <w:r w:rsidRPr="0065023B">
        <w:t xml:space="preserve"> regulations regarding the reporting of adverse events. </w:t>
      </w:r>
    </w:p>
    <w:p w14:paraId="302B5C8F" w14:textId="77777777" w:rsidR="00E54E97" w:rsidRPr="0065023B" w:rsidRDefault="00E54E97" w:rsidP="007B08F2">
      <w:pPr>
        <w:shd w:val="clear" w:color="auto" w:fill="FFFFFF"/>
        <w:ind w:left="1260" w:firstLine="0"/>
        <w:jc w:val="both"/>
      </w:pPr>
    </w:p>
    <w:p w14:paraId="05F7A732" w14:textId="3EF98101" w:rsidR="001D3629" w:rsidRDefault="00E54E97" w:rsidP="00B95AF9">
      <w:pPr>
        <w:shd w:val="clear" w:color="auto" w:fill="FFFFFF"/>
        <w:ind w:left="1260" w:firstLine="0"/>
      </w:pPr>
      <w:r w:rsidRPr="0065023B">
        <w:t xml:space="preserve">The </w:t>
      </w:r>
      <w:r w:rsidR="00931EE3">
        <w:t>Sponsor</w:t>
      </w:r>
      <w:r w:rsidRPr="0065023B">
        <w:t xml:space="preserve"> will report events that are </w:t>
      </w:r>
      <w:r w:rsidRPr="0065023B">
        <w:rPr>
          <w:u w:val="single"/>
        </w:rPr>
        <w:t>serious</w:t>
      </w:r>
      <w:r w:rsidRPr="0065023B">
        <w:t xml:space="preserve">, </w:t>
      </w:r>
      <w:r w:rsidRPr="0065023B">
        <w:rPr>
          <w:u w:val="single"/>
        </w:rPr>
        <w:t>unexpected</w:t>
      </w:r>
      <w:r w:rsidRPr="0065023B">
        <w:t xml:space="preserve"> and that are </w:t>
      </w:r>
      <w:r w:rsidRPr="0065023B">
        <w:rPr>
          <w:u w:val="single"/>
        </w:rPr>
        <w:t>associated</w:t>
      </w:r>
      <w:r w:rsidRPr="0065023B">
        <w:t xml:space="preserve"> with the study drug (SUSAR) to the Food and Drug Administration (FDA) within the required timelines as specified in 21 CFR Part 312.32; fatal and life-threatening events within 7 calendar days (by phone or fax) and all other SAEs in writing within 15 calendar days. All serious events designated as “not associated” with study product(s) will be reported to the FDA at least annually in a summary format.</w:t>
      </w:r>
    </w:p>
    <w:p w14:paraId="6EDDCF7A" w14:textId="77777777" w:rsidR="001D3629" w:rsidRPr="0065023B" w:rsidRDefault="001D3629">
      <w:pPr>
        <w:pStyle w:val="BodyText"/>
        <w:spacing w:before="0"/>
        <w:ind w:firstLine="0"/>
        <w:jc w:val="both"/>
      </w:pPr>
    </w:p>
    <w:p w14:paraId="2B83001F" w14:textId="77777777" w:rsidR="00E54E97" w:rsidRPr="007B08F2" w:rsidRDefault="00E54E97" w:rsidP="007B08F2">
      <w:pPr>
        <w:pStyle w:val="Heading3"/>
        <w:spacing w:before="0"/>
        <w:ind w:left="1980" w:hanging="720"/>
        <w:jc w:val="both"/>
        <w:rPr>
          <w:bCs/>
          <w:color w:val="auto"/>
          <w:sz w:val="22"/>
          <w:szCs w:val="22"/>
        </w:rPr>
      </w:pPr>
      <w:bookmarkStart w:id="489" w:name="_Toc224445257"/>
      <w:bookmarkStart w:id="490" w:name="_Toc339289672"/>
      <w:bookmarkStart w:id="491" w:name="_Toc339289788"/>
      <w:bookmarkStart w:id="492" w:name="_Toc340852719"/>
      <w:bookmarkStart w:id="493" w:name="_Toc345575418"/>
      <w:bookmarkStart w:id="494" w:name="_Toc94786849"/>
      <w:bookmarkEnd w:id="488"/>
      <w:r w:rsidRPr="007B08F2">
        <w:rPr>
          <w:bCs/>
          <w:color w:val="auto"/>
          <w:sz w:val="22"/>
          <w:szCs w:val="22"/>
        </w:rPr>
        <w:t>9.7.2</w:t>
      </w:r>
      <w:r w:rsidRPr="007B08F2">
        <w:rPr>
          <w:bCs/>
          <w:color w:val="auto"/>
          <w:sz w:val="22"/>
          <w:szCs w:val="22"/>
        </w:rPr>
        <w:tab/>
        <w:t>Other Unanticipated Problems</w:t>
      </w:r>
      <w:bookmarkEnd w:id="489"/>
      <w:bookmarkEnd w:id="490"/>
      <w:bookmarkEnd w:id="491"/>
      <w:bookmarkEnd w:id="492"/>
      <w:bookmarkEnd w:id="493"/>
      <w:bookmarkEnd w:id="494"/>
    </w:p>
    <w:p w14:paraId="5BA86C72" w14:textId="77777777" w:rsidR="00E54E97" w:rsidRPr="0065023B" w:rsidRDefault="00E54E97" w:rsidP="00185D51">
      <w:pPr>
        <w:shd w:val="clear" w:color="auto" w:fill="FFFFFF"/>
        <w:ind w:left="720" w:firstLine="0"/>
        <w:rPr>
          <w:i/>
          <w:iCs/>
          <w:color w:val="333333"/>
        </w:rPr>
      </w:pPr>
      <w:bookmarkStart w:id="495" w:name="_Toc224445258"/>
    </w:p>
    <w:p w14:paraId="67553152" w14:textId="10623161" w:rsidR="00E54E97" w:rsidRDefault="00E54E97" w:rsidP="00F87824">
      <w:pPr>
        <w:shd w:val="clear" w:color="auto" w:fill="FFFFFF"/>
        <w:ind w:left="1260" w:firstLine="0"/>
      </w:pPr>
      <w:r w:rsidRPr="0065023B">
        <w:t xml:space="preserve">Unanticipated problems are those involving risks to subjects or others and include any incident, experience, or outcome that meets </w:t>
      </w:r>
      <w:proofErr w:type="gramStart"/>
      <w:r w:rsidRPr="0065023B">
        <w:rPr>
          <w:b/>
          <w:bCs/>
        </w:rPr>
        <w:t>all</w:t>
      </w:r>
      <w:r w:rsidRPr="0065023B">
        <w:t xml:space="preserve"> of</w:t>
      </w:r>
      <w:proofErr w:type="gramEnd"/>
      <w:r w:rsidRPr="0065023B">
        <w:t xml:space="preserve"> the following criteria:</w:t>
      </w:r>
    </w:p>
    <w:p w14:paraId="220D212B" w14:textId="77777777" w:rsidR="00F74DEF" w:rsidRPr="0065023B" w:rsidRDefault="00F74DEF" w:rsidP="00F87824">
      <w:pPr>
        <w:shd w:val="clear" w:color="auto" w:fill="FFFFFF"/>
        <w:ind w:left="1260" w:firstLine="0"/>
      </w:pPr>
    </w:p>
    <w:p w14:paraId="4A5203CF" w14:textId="10E50D09" w:rsidR="00E54E97" w:rsidRDefault="00E54E97" w:rsidP="00F87824">
      <w:pPr>
        <w:numPr>
          <w:ilvl w:val="0"/>
          <w:numId w:val="36"/>
        </w:numPr>
        <w:shd w:val="clear" w:color="auto" w:fill="FFFFFF"/>
        <w:tabs>
          <w:tab w:val="clear" w:pos="720"/>
          <w:tab w:val="num" w:pos="1620"/>
        </w:tabs>
        <w:ind w:left="1620"/>
      </w:pPr>
      <w:r>
        <w:t>U</w:t>
      </w:r>
      <w:r w:rsidRPr="0065023B">
        <w:t xml:space="preserve">nexpected (in terms of nature, severity, or frequency) given (a) the research procedures that are described in the protocol-related documents, such as the </w:t>
      </w:r>
      <w:r w:rsidR="00931EE3">
        <w:t>W</w:t>
      </w:r>
      <w:r w:rsidR="001F062C">
        <w:t xml:space="preserve">CG </w:t>
      </w:r>
      <w:r w:rsidRPr="0065023B">
        <w:t xml:space="preserve">IRB-approved research protocol; and (b) the characteristics of the subject population being </w:t>
      </w:r>
      <w:proofErr w:type="gramStart"/>
      <w:r w:rsidRPr="0065023B">
        <w:t>studied;</w:t>
      </w:r>
      <w:proofErr w:type="gramEnd"/>
      <w:r w:rsidRPr="0065023B">
        <w:t xml:space="preserve"> </w:t>
      </w:r>
    </w:p>
    <w:p w14:paraId="4769010D" w14:textId="3037478E" w:rsidR="00E54E97" w:rsidRDefault="007B08F2" w:rsidP="00F87824">
      <w:pPr>
        <w:numPr>
          <w:ilvl w:val="0"/>
          <w:numId w:val="36"/>
        </w:numPr>
        <w:shd w:val="clear" w:color="auto" w:fill="FFFFFF"/>
        <w:tabs>
          <w:tab w:val="clear" w:pos="720"/>
          <w:tab w:val="num" w:pos="1440"/>
          <w:tab w:val="num" w:pos="1620"/>
        </w:tabs>
        <w:ind w:left="1620"/>
      </w:pPr>
      <w:r>
        <w:t xml:space="preserve">   </w:t>
      </w:r>
      <w:r w:rsidR="00E54E97">
        <w:t>R</w:t>
      </w:r>
      <w:r w:rsidR="00E54E97" w:rsidRPr="0065023B">
        <w:t xml:space="preserve">elated or possibly related to participation in the research </w:t>
      </w:r>
      <w:r w:rsidR="001D3629">
        <w:t>(</w:t>
      </w:r>
      <w:r w:rsidR="00E54E97" w:rsidRPr="0065023B">
        <w:t xml:space="preserve">possibly related means there is a reasonable possibility that the incident, experience, or outcome may have been caused by the procedures involved in the research); and </w:t>
      </w:r>
    </w:p>
    <w:p w14:paraId="225A3C4C" w14:textId="77777777" w:rsidR="00E54E97" w:rsidRDefault="00E54E97" w:rsidP="00F87824">
      <w:pPr>
        <w:numPr>
          <w:ilvl w:val="0"/>
          <w:numId w:val="36"/>
        </w:numPr>
        <w:shd w:val="clear" w:color="auto" w:fill="FFFFFF"/>
        <w:tabs>
          <w:tab w:val="clear" w:pos="720"/>
          <w:tab w:val="num" w:pos="1620"/>
        </w:tabs>
        <w:ind w:left="1620"/>
      </w:pPr>
      <w:r>
        <w:t>S</w:t>
      </w:r>
      <w:r w:rsidRPr="0065023B">
        <w:t>uggests that the research places subjects or others at a greater risk of harm (including physical, psychological, economic, or social harm) than was previously known or recognized.</w:t>
      </w:r>
    </w:p>
    <w:p w14:paraId="7AC7EAA6" w14:textId="77777777" w:rsidR="00E54E97" w:rsidRPr="0065023B" w:rsidRDefault="00E54E97" w:rsidP="00BA2C38">
      <w:pPr>
        <w:shd w:val="clear" w:color="auto" w:fill="FFFFFF"/>
        <w:ind w:left="720" w:firstLine="0"/>
      </w:pPr>
    </w:p>
    <w:p w14:paraId="6281E79A" w14:textId="77777777" w:rsidR="00E54E97" w:rsidRPr="0065023B" w:rsidRDefault="00E54E97" w:rsidP="00BA2C38">
      <w:pPr>
        <w:shd w:val="clear" w:color="auto" w:fill="FFFFFF"/>
        <w:ind w:left="1260" w:firstLine="0"/>
      </w:pPr>
      <w:r w:rsidRPr="0065023B">
        <w:t xml:space="preserve">An incident, experience, or outcome that meets </w:t>
      </w:r>
      <w:r w:rsidR="008C1AB7">
        <w:t xml:space="preserve">any of </w:t>
      </w:r>
      <w:r w:rsidRPr="0065023B">
        <w:t xml:space="preserve">the three criteria above generally will warrant consideration of substantive changes or corrective actions </w:t>
      </w:r>
      <w:proofErr w:type="gramStart"/>
      <w:r w:rsidRPr="0065023B">
        <w:t>in order to</w:t>
      </w:r>
      <w:proofErr w:type="gramEnd"/>
      <w:r w:rsidRPr="0065023B">
        <w:t xml:space="preserve"> protect the safety, welfare, or rights of subjects or others. </w:t>
      </w:r>
    </w:p>
    <w:p w14:paraId="2C9EDE2E" w14:textId="77777777" w:rsidR="00E54E97" w:rsidRPr="0065023B" w:rsidRDefault="00E54E97" w:rsidP="00BA2C38">
      <w:pPr>
        <w:shd w:val="clear" w:color="auto" w:fill="FFFFFF"/>
        <w:ind w:left="1260" w:firstLine="0"/>
      </w:pPr>
    </w:p>
    <w:p w14:paraId="65BE5F61" w14:textId="16D92A60" w:rsidR="00E54E97" w:rsidRPr="0065023B" w:rsidRDefault="00E54E97" w:rsidP="007C42D4">
      <w:pPr>
        <w:shd w:val="clear" w:color="auto" w:fill="FFFFFF"/>
        <w:ind w:left="1260" w:firstLine="0"/>
      </w:pPr>
      <w:r w:rsidRPr="0065023B">
        <w:t xml:space="preserve">Unanticipated problems noted by the site will be recorded and reported to the </w:t>
      </w:r>
      <w:r w:rsidR="00E82CE0">
        <w:t>Principal Investigator</w:t>
      </w:r>
      <w:r w:rsidRPr="0065023B">
        <w:t xml:space="preserve"> within 24 hours of the site’s awareness and to the </w:t>
      </w:r>
      <w:r w:rsidR="007C068C">
        <w:t xml:space="preserve">Micronesian and </w:t>
      </w:r>
      <w:r w:rsidR="00E82CE0">
        <w:t>W</w:t>
      </w:r>
      <w:r w:rsidR="001F062C">
        <w:t xml:space="preserve">CG </w:t>
      </w:r>
      <w:r w:rsidR="00E82CE0">
        <w:t>IRB</w:t>
      </w:r>
      <w:r w:rsidRPr="0065023B">
        <w:t xml:space="preserve"> per local reporting requirements.</w:t>
      </w:r>
    </w:p>
    <w:p w14:paraId="535DEFD1" w14:textId="77777777" w:rsidR="00E54E97" w:rsidRPr="0065023B" w:rsidRDefault="00E54E97" w:rsidP="00224E72">
      <w:pPr>
        <w:pStyle w:val="Documen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20" w:firstLine="0"/>
        <w:jc w:val="both"/>
        <w:rPr>
          <w:i/>
          <w:iCs/>
        </w:rPr>
      </w:pPr>
    </w:p>
    <w:p w14:paraId="55C60E20" w14:textId="77777777" w:rsidR="00E54E97" w:rsidRPr="0065023B" w:rsidRDefault="00E54E97" w:rsidP="00F569AD">
      <w:pPr>
        <w:pStyle w:val="Heading2"/>
      </w:pPr>
      <w:bookmarkStart w:id="496" w:name="_Toc42588995"/>
      <w:bookmarkStart w:id="497" w:name="_Toc53202853"/>
      <w:bookmarkStart w:id="498" w:name="_Toc224445259"/>
      <w:bookmarkStart w:id="499" w:name="_Toc339289674"/>
      <w:bookmarkStart w:id="500" w:name="_Toc339289790"/>
      <w:bookmarkStart w:id="501" w:name="_Toc340852721"/>
      <w:bookmarkStart w:id="502" w:name="_Toc345575420"/>
      <w:bookmarkStart w:id="503" w:name="_Toc94786850"/>
      <w:bookmarkEnd w:id="461"/>
      <w:bookmarkEnd w:id="495"/>
      <w:r w:rsidRPr="0065023B">
        <w:t>9.8</w:t>
      </w:r>
      <w:r w:rsidRPr="0065023B">
        <w:tab/>
        <w:t>Type and Duration of Follow-up of Subjects after Adverse Events</w:t>
      </w:r>
      <w:bookmarkEnd w:id="496"/>
      <w:bookmarkEnd w:id="497"/>
      <w:bookmarkEnd w:id="498"/>
      <w:bookmarkEnd w:id="499"/>
      <w:bookmarkEnd w:id="500"/>
      <w:bookmarkEnd w:id="501"/>
      <w:bookmarkEnd w:id="502"/>
      <w:bookmarkEnd w:id="503"/>
    </w:p>
    <w:p w14:paraId="2A18BC5D" w14:textId="77777777" w:rsidR="00E54E97" w:rsidRPr="0065023B" w:rsidRDefault="00E54E97">
      <w:pPr>
        <w:ind w:firstLine="0"/>
      </w:pPr>
    </w:p>
    <w:p w14:paraId="11FF145B" w14:textId="77777777" w:rsidR="00E54E97" w:rsidRPr="0065023B" w:rsidRDefault="00E54E97" w:rsidP="00EB7E13">
      <w:pPr>
        <w:autoSpaceDE w:val="0"/>
        <w:autoSpaceDN w:val="0"/>
        <w:adjustRightInd w:val="0"/>
        <w:ind w:left="360" w:firstLine="0"/>
      </w:pPr>
      <w:r w:rsidRPr="0065023B">
        <w:t>All adverse event</w:t>
      </w:r>
      <w:r>
        <w:t>s</w:t>
      </w:r>
      <w:r w:rsidRPr="0065023B">
        <w:t xml:space="preserve"> will be followed until </w:t>
      </w:r>
      <w:proofErr w:type="gramStart"/>
      <w:r w:rsidRPr="0065023B">
        <w:t>resolution</w:t>
      </w:r>
      <w:proofErr w:type="gramEnd"/>
      <w:r w:rsidRPr="0065023B">
        <w:t xml:space="preserve"> or an appropriate endpoint is reached (e.g., the </w:t>
      </w:r>
      <w:r w:rsidR="00931EE3">
        <w:t>Medical Monitor</w:t>
      </w:r>
      <w:r w:rsidRPr="0065023B">
        <w:t xml:space="preserve"> attributes the adverse event to a cause other than the study drug or assesses it to be chronic or stable).</w:t>
      </w:r>
    </w:p>
    <w:p w14:paraId="01BC8F00" w14:textId="77777777" w:rsidR="00E54E97" w:rsidRPr="0065023B" w:rsidRDefault="00E54E97" w:rsidP="007C42D4">
      <w:pPr>
        <w:ind w:firstLine="0"/>
      </w:pPr>
    </w:p>
    <w:p w14:paraId="39C69F5C" w14:textId="77777777" w:rsidR="00E54E97" w:rsidRPr="0065023B" w:rsidRDefault="00E54E97" w:rsidP="00F569AD">
      <w:pPr>
        <w:pStyle w:val="Heading2"/>
      </w:pPr>
      <w:bookmarkStart w:id="504" w:name="_Toc53202854"/>
      <w:bookmarkStart w:id="505" w:name="_Toc224445260"/>
      <w:bookmarkStart w:id="506" w:name="_Toc339289675"/>
      <w:bookmarkStart w:id="507" w:name="_Toc339289791"/>
      <w:bookmarkStart w:id="508" w:name="_Toc340852722"/>
      <w:bookmarkStart w:id="509" w:name="_Toc345575421"/>
      <w:bookmarkStart w:id="510" w:name="_Toc94786851"/>
      <w:r w:rsidRPr="0065023B">
        <w:t>9.9</w:t>
      </w:r>
      <w:r w:rsidRPr="0065023B">
        <w:tab/>
        <w:t>Halting Rules</w:t>
      </w:r>
      <w:bookmarkEnd w:id="504"/>
      <w:bookmarkEnd w:id="505"/>
      <w:bookmarkEnd w:id="506"/>
      <w:bookmarkEnd w:id="507"/>
      <w:bookmarkEnd w:id="508"/>
      <w:bookmarkEnd w:id="509"/>
      <w:bookmarkEnd w:id="510"/>
    </w:p>
    <w:p w14:paraId="13DC5449" w14:textId="77777777" w:rsidR="00E54E97" w:rsidRPr="0065023B" w:rsidRDefault="00E54E97">
      <w:pPr>
        <w:pStyle w:val="BodyText"/>
        <w:spacing w:before="0"/>
        <w:ind w:firstLine="0"/>
        <w:jc w:val="both"/>
      </w:pPr>
      <w:bookmarkStart w:id="511" w:name="_Ref105830341"/>
      <w:bookmarkStart w:id="512" w:name="_Ref105830357"/>
      <w:bookmarkStart w:id="513" w:name="_Toc224445261"/>
    </w:p>
    <w:p w14:paraId="069A200F" w14:textId="77777777" w:rsidR="00E54E97" w:rsidRPr="0065023B" w:rsidRDefault="00E54E97" w:rsidP="00BD5F3C">
      <w:pPr>
        <w:pStyle w:val="BodyText"/>
        <w:spacing w:before="0"/>
        <w:ind w:left="270" w:firstLine="0"/>
        <w:jc w:val="both"/>
        <w:rPr>
          <w:highlight w:val="yellow"/>
        </w:rPr>
      </w:pPr>
      <w:r w:rsidRPr="0065023B">
        <w:t xml:space="preserve">Adverse events, particularly serious adverse events such as deaths and hospitalizations, will be carefully considered by the </w:t>
      </w:r>
      <w:r w:rsidR="00D64C4A">
        <w:t>Sponsor.</w:t>
      </w:r>
      <w:r w:rsidR="00EC6F7B">
        <w:t xml:space="preserve"> If necessary</w:t>
      </w:r>
      <w:r w:rsidR="0038548E">
        <w:t>,</w:t>
      </w:r>
      <w:r w:rsidR="00EC6F7B">
        <w:t xml:space="preserve"> the Sponsor will halt the study.</w:t>
      </w:r>
    </w:p>
    <w:bookmarkEnd w:id="511"/>
    <w:bookmarkEnd w:id="512"/>
    <w:bookmarkEnd w:id="513"/>
    <w:p w14:paraId="61CC8104" w14:textId="5B4223D4" w:rsidR="00E54E97" w:rsidRDefault="00E54E97">
      <w:pPr>
        <w:ind w:firstLine="0"/>
        <w:jc w:val="both"/>
      </w:pPr>
    </w:p>
    <w:p w14:paraId="136572A1" w14:textId="77777777" w:rsidR="00730E0C" w:rsidRPr="0065023B" w:rsidRDefault="00730E0C">
      <w:pPr>
        <w:ind w:firstLine="0"/>
        <w:jc w:val="both"/>
      </w:pPr>
    </w:p>
    <w:p w14:paraId="7D7E5EAD" w14:textId="77777777" w:rsidR="00E54E97" w:rsidRPr="0065023B" w:rsidRDefault="00C1233E" w:rsidP="00D26EAF">
      <w:pPr>
        <w:pStyle w:val="Heading1"/>
        <w:tabs>
          <w:tab w:val="left" w:pos="360"/>
        </w:tabs>
        <w:spacing w:before="0"/>
        <w:jc w:val="both"/>
        <w:rPr>
          <w:sz w:val="22"/>
          <w:szCs w:val="22"/>
        </w:rPr>
      </w:pPr>
      <w:bookmarkStart w:id="514" w:name="_Toc42588996"/>
      <w:bookmarkStart w:id="515" w:name="_Toc53202855"/>
      <w:bookmarkStart w:id="516" w:name="_Toc224445262"/>
      <w:bookmarkStart w:id="517" w:name="_Toc339289680"/>
      <w:bookmarkStart w:id="518" w:name="_Toc339289796"/>
      <w:bookmarkStart w:id="519" w:name="_Toc340852727"/>
      <w:bookmarkStart w:id="520" w:name="_Toc345575426"/>
      <w:bookmarkStart w:id="521" w:name="_Toc94786852"/>
      <w:r>
        <w:rPr>
          <w:sz w:val="22"/>
          <w:szCs w:val="22"/>
        </w:rPr>
        <w:t xml:space="preserve">10.  </w:t>
      </w:r>
      <w:r w:rsidR="00E54E97" w:rsidRPr="0065023B">
        <w:rPr>
          <w:sz w:val="22"/>
          <w:szCs w:val="22"/>
        </w:rPr>
        <w:t>Site Monitoring</w:t>
      </w:r>
      <w:bookmarkEnd w:id="514"/>
      <w:bookmarkEnd w:id="515"/>
      <w:bookmarkEnd w:id="516"/>
      <w:bookmarkEnd w:id="517"/>
      <w:bookmarkEnd w:id="518"/>
      <w:bookmarkEnd w:id="519"/>
      <w:bookmarkEnd w:id="520"/>
      <w:bookmarkEnd w:id="521"/>
    </w:p>
    <w:p w14:paraId="74030616" w14:textId="77777777" w:rsidR="00E54E97" w:rsidRPr="0065023B" w:rsidRDefault="00E54E97">
      <w:pPr>
        <w:pStyle w:val="BodyText"/>
        <w:spacing w:before="0"/>
        <w:ind w:firstLine="0"/>
        <w:jc w:val="both"/>
      </w:pPr>
      <w:bookmarkStart w:id="522" w:name="_Toc53202856"/>
      <w:bookmarkStart w:id="523" w:name="_Ref102891666"/>
      <w:bookmarkStart w:id="524" w:name="_Toc224445263"/>
    </w:p>
    <w:p w14:paraId="330D61EB" w14:textId="77777777" w:rsidR="00E54E97" w:rsidRPr="0065023B" w:rsidRDefault="00E54E97" w:rsidP="00F569AD">
      <w:pPr>
        <w:pStyle w:val="Heading2"/>
      </w:pPr>
      <w:bookmarkStart w:id="525" w:name="_Toc339289681"/>
      <w:bookmarkStart w:id="526" w:name="_Toc339289797"/>
      <w:bookmarkStart w:id="527" w:name="_Toc340852728"/>
      <w:bookmarkStart w:id="528" w:name="_Toc345575427"/>
      <w:bookmarkStart w:id="529" w:name="_Toc94786853"/>
      <w:r w:rsidRPr="0065023B">
        <w:t>10.1 Clinical Site Monitoring</w:t>
      </w:r>
      <w:bookmarkEnd w:id="525"/>
      <w:bookmarkEnd w:id="526"/>
      <w:bookmarkEnd w:id="527"/>
      <w:bookmarkEnd w:id="528"/>
      <w:bookmarkEnd w:id="529"/>
    </w:p>
    <w:p w14:paraId="23724BD1" w14:textId="77777777" w:rsidR="00E54E97" w:rsidRPr="0065023B" w:rsidRDefault="00E54E97" w:rsidP="00A65942">
      <w:pPr>
        <w:autoSpaceDE w:val="0"/>
        <w:autoSpaceDN w:val="0"/>
        <w:adjustRightInd w:val="0"/>
        <w:ind w:left="270" w:firstLine="0"/>
      </w:pPr>
    </w:p>
    <w:p w14:paraId="72D3436D" w14:textId="70824064" w:rsidR="00E54E97" w:rsidRPr="0065023B" w:rsidRDefault="00E54E97" w:rsidP="00CA64E8">
      <w:pPr>
        <w:autoSpaceDE w:val="0"/>
        <w:autoSpaceDN w:val="0"/>
        <w:adjustRightInd w:val="0"/>
        <w:ind w:left="270" w:firstLine="0"/>
      </w:pPr>
      <w:r w:rsidRPr="0065023B">
        <w:t xml:space="preserve">To ensure compliance with Good Clinical Practice (GCP) and other applicable regulatory requirements, the </w:t>
      </w:r>
      <w:r w:rsidR="00293B5B">
        <w:t>Regulatory</w:t>
      </w:r>
      <w:r w:rsidRPr="0065023B">
        <w:t xml:space="preserve"> Monitor </w:t>
      </w:r>
      <w:r w:rsidR="00A92EA2" w:rsidRPr="00002B1A">
        <w:t>(</w:t>
      </w:r>
      <w:r w:rsidR="00002B1A" w:rsidRPr="00002B1A">
        <w:t>Bierer</w:t>
      </w:r>
      <w:r w:rsidR="00A92EA2" w:rsidRPr="00002B1A">
        <w:t>)</w:t>
      </w:r>
      <w:r w:rsidR="00A92EA2">
        <w:t xml:space="preserve"> </w:t>
      </w:r>
      <w:r w:rsidRPr="0065023B">
        <w:t xml:space="preserve">is responsible for monitoring to ensure the site is conducting the study according to the protocol, Standard Operating Procedures (SOPs), and other written instructions and regulatory guidelines. Monitoring visits by a </w:t>
      </w:r>
      <w:r w:rsidR="00293B5B">
        <w:t>Regulatory</w:t>
      </w:r>
      <w:r w:rsidRPr="0065023B">
        <w:t xml:space="preserve"> Monitor will be arranged in advance, at a mutually-acceptable time, with site personnel. </w:t>
      </w:r>
    </w:p>
    <w:p w14:paraId="2DCE96C6" w14:textId="77777777" w:rsidR="00E54E97" w:rsidRPr="0065023B" w:rsidRDefault="00E54E97" w:rsidP="00CA64E8">
      <w:pPr>
        <w:autoSpaceDE w:val="0"/>
        <w:autoSpaceDN w:val="0"/>
        <w:adjustRightInd w:val="0"/>
        <w:ind w:left="270" w:firstLine="0"/>
      </w:pPr>
    </w:p>
    <w:p w14:paraId="697AEC3D" w14:textId="77777777" w:rsidR="00E54E97" w:rsidRPr="0065023B" w:rsidRDefault="00E54E97" w:rsidP="00CA64E8">
      <w:pPr>
        <w:autoSpaceDE w:val="0"/>
        <w:autoSpaceDN w:val="0"/>
        <w:adjustRightInd w:val="0"/>
        <w:ind w:left="270" w:firstLine="0"/>
      </w:pPr>
      <w:r w:rsidRPr="0065023B">
        <w:t xml:space="preserve">The site personnel must allow sufficient time for the </w:t>
      </w:r>
      <w:r w:rsidR="00B344DB">
        <w:t>Regulatory Monitor</w:t>
      </w:r>
      <w:r w:rsidR="00D64C4A">
        <w:t xml:space="preserve"> to review </w:t>
      </w:r>
      <w:r w:rsidRPr="0065023B">
        <w:t>CRFs and relevant source documents, including access to electronic medical records, and address data queries.</w:t>
      </w:r>
    </w:p>
    <w:p w14:paraId="2BC5D6D9" w14:textId="77777777" w:rsidR="00E54E97" w:rsidRPr="0065023B" w:rsidRDefault="00E54E97" w:rsidP="00CA64E8">
      <w:pPr>
        <w:autoSpaceDE w:val="0"/>
        <w:autoSpaceDN w:val="0"/>
        <w:adjustRightInd w:val="0"/>
        <w:ind w:left="270" w:firstLine="0"/>
        <w:rPr>
          <w:highlight w:val="yellow"/>
        </w:rPr>
      </w:pPr>
    </w:p>
    <w:p w14:paraId="5FD011E1" w14:textId="71F8EC31" w:rsidR="00E54E97" w:rsidRDefault="00E54E97" w:rsidP="00CA64E8">
      <w:pPr>
        <w:autoSpaceDE w:val="0"/>
        <w:autoSpaceDN w:val="0"/>
        <w:adjustRightInd w:val="0"/>
        <w:ind w:left="270" w:firstLine="0"/>
      </w:pPr>
      <w:r w:rsidRPr="0065023B">
        <w:t>The Investigator</w:t>
      </w:r>
      <w:r w:rsidR="00D64C4A">
        <w:t>s</w:t>
      </w:r>
      <w:r w:rsidRPr="0065023B">
        <w:t xml:space="preserve"> should be available to answer questions or resolve data clarifications. The monitoring plan will include written procedures for periodic and closeout monitoring visit activities, documentation and communication of visit findings, and maintenance of the record of on-site visits. The monitoring plan will serve as a guide to ensure standardization of study-specific procedures for</w:t>
      </w:r>
      <w:r w:rsidR="00A92EA2">
        <w:t xml:space="preserve"> the</w:t>
      </w:r>
      <w:r w:rsidRPr="0065023B">
        <w:t xml:space="preserve"> </w:t>
      </w:r>
      <w:r w:rsidR="00B344DB">
        <w:t>Regulatory Monitor</w:t>
      </w:r>
      <w:r w:rsidRPr="0065023B">
        <w:t xml:space="preserve"> who </w:t>
      </w:r>
      <w:r w:rsidR="00B344DB">
        <w:t>is</w:t>
      </w:r>
      <w:r w:rsidRPr="0065023B">
        <w:t xml:space="preserve"> responsible for ongoing quality review. </w:t>
      </w:r>
    </w:p>
    <w:p w14:paraId="758A0B89" w14:textId="77777777" w:rsidR="002D2226" w:rsidRPr="0065023B" w:rsidRDefault="002D2226" w:rsidP="00CA64E8">
      <w:pPr>
        <w:autoSpaceDE w:val="0"/>
        <w:autoSpaceDN w:val="0"/>
        <w:adjustRightInd w:val="0"/>
        <w:ind w:left="270" w:firstLine="0"/>
      </w:pPr>
    </w:p>
    <w:p w14:paraId="4C4AD6C7" w14:textId="77777777" w:rsidR="00E54E97" w:rsidRPr="0065023B" w:rsidRDefault="00E54E97">
      <w:pPr>
        <w:pStyle w:val="BodyText"/>
        <w:spacing w:before="0"/>
        <w:ind w:firstLine="0"/>
        <w:jc w:val="both"/>
      </w:pPr>
    </w:p>
    <w:p w14:paraId="6E1E7BAA" w14:textId="77777777" w:rsidR="00E54E97" w:rsidRPr="0065023B" w:rsidRDefault="00E34F77" w:rsidP="00F569AD">
      <w:pPr>
        <w:pStyle w:val="Heading2"/>
      </w:pPr>
      <w:bookmarkStart w:id="530" w:name="_Toc339289682"/>
      <w:bookmarkStart w:id="531" w:name="_Toc339289798"/>
      <w:bookmarkStart w:id="532" w:name="_Toc340852729"/>
      <w:bookmarkStart w:id="533" w:name="_Toc345575428"/>
      <w:bookmarkStart w:id="534" w:name="_Toc94786854"/>
      <w:bookmarkEnd w:id="522"/>
      <w:bookmarkEnd w:id="523"/>
      <w:bookmarkEnd w:id="524"/>
      <w:r w:rsidRPr="0065023B">
        <w:t xml:space="preserve">10.2 </w:t>
      </w:r>
      <w:r>
        <w:t>Regulatory</w:t>
      </w:r>
      <w:r w:rsidR="00E54E97" w:rsidRPr="0065023B">
        <w:t xml:space="preserve"> Inspections</w:t>
      </w:r>
      <w:bookmarkEnd w:id="530"/>
      <w:bookmarkEnd w:id="531"/>
      <w:bookmarkEnd w:id="532"/>
      <w:bookmarkEnd w:id="533"/>
      <w:bookmarkEnd w:id="534"/>
    </w:p>
    <w:p w14:paraId="227B0DC3" w14:textId="77777777" w:rsidR="00E54E97" w:rsidRPr="0065023B" w:rsidRDefault="00E54E97">
      <w:pPr>
        <w:ind w:firstLine="0"/>
        <w:jc w:val="both"/>
      </w:pPr>
    </w:p>
    <w:p w14:paraId="65CBC5FB" w14:textId="7CC0D075" w:rsidR="00E54E97" w:rsidRPr="0065023B" w:rsidRDefault="00E54E97" w:rsidP="00CA64E8">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pPr>
      <w:proofErr w:type="gramStart"/>
      <w:r w:rsidRPr="0065023B">
        <w:t>During the course of</w:t>
      </w:r>
      <w:proofErr w:type="gramEnd"/>
      <w:r w:rsidRPr="0065023B">
        <w:t xml:space="preserve"> the study and after it has been completed</w:t>
      </w:r>
      <w:r>
        <w:t>,</w:t>
      </w:r>
      <w:r w:rsidRPr="0065023B">
        <w:t xml:space="preserve"> it is possible that one or more study site visits will be undertaken by authorized representatives of the Sponsor, </w:t>
      </w:r>
      <w:r w:rsidR="00CB4320">
        <w:t>W</w:t>
      </w:r>
      <w:r w:rsidR="00C44A2A">
        <w:t xml:space="preserve">CG </w:t>
      </w:r>
      <w:r w:rsidR="00CB4320">
        <w:t>IRB</w:t>
      </w:r>
      <w:r w:rsidRPr="0065023B">
        <w:t xml:space="preserve">, or regulatory agencies, such as the Food and Drug Administration (FDA). These audits may take place at any time during or after the study and are based on the local regulations, as well as ICH guidelines. </w:t>
      </w:r>
    </w:p>
    <w:p w14:paraId="55772DB6" w14:textId="77777777" w:rsidR="00E54E97" w:rsidRPr="0065023B" w:rsidRDefault="00E54E97" w:rsidP="00CA64E8">
      <w:pPr>
        <w:ind w:firstLine="0"/>
      </w:pPr>
    </w:p>
    <w:p w14:paraId="58217ECD" w14:textId="77777777" w:rsidR="00E54E97" w:rsidRPr="0065023B" w:rsidRDefault="00E54E97" w:rsidP="00CA64E8">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pPr>
      <w:r w:rsidRPr="0065023B">
        <w:t xml:space="preserve">The purpose of the audit is to determine </w:t>
      </w:r>
      <w:proofErr w:type="gramStart"/>
      <w:r w:rsidRPr="0065023B">
        <w:t>whether or not</w:t>
      </w:r>
      <w:proofErr w:type="gramEnd"/>
      <w:r w:rsidRPr="0065023B">
        <w:t xml:space="preserve"> the study is being, or has been, conducted and monitored in compliance with the protocol as well as recognized GCP guidelines and regulations. These audits will also increase the likelihood that the study data and all other study documentation can withstand a subsequent regulatory authority inspection. </w:t>
      </w:r>
    </w:p>
    <w:p w14:paraId="180A5697" w14:textId="77777777" w:rsidR="00E54E97" w:rsidRPr="0065023B" w:rsidRDefault="00E54E97" w:rsidP="00464871">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20"/>
        <w:jc w:val="both"/>
      </w:pPr>
    </w:p>
    <w:p w14:paraId="5FA8A9B5" w14:textId="77777777" w:rsidR="00E54E97" w:rsidRDefault="00E54E97" w:rsidP="006335B0">
      <w:pPr>
        <w:ind w:left="270" w:firstLine="0"/>
        <w:jc w:val="both"/>
      </w:pPr>
      <w:r w:rsidRPr="0065023B">
        <w:t xml:space="preserve">If such audits are to occur, they will be arranged for a reasonable and agreed-upon time. </w:t>
      </w:r>
    </w:p>
    <w:p w14:paraId="64837033" w14:textId="77777777" w:rsidR="007C42D4" w:rsidRDefault="007C42D4" w:rsidP="006335B0">
      <w:pPr>
        <w:ind w:left="270" w:firstLine="0"/>
        <w:jc w:val="both"/>
      </w:pPr>
    </w:p>
    <w:p w14:paraId="21744080" w14:textId="77777777" w:rsidR="007C42D4" w:rsidRPr="0065023B" w:rsidRDefault="007C42D4" w:rsidP="006335B0">
      <w:pPr>
        <w:ind w:left="270" w:firstLine="0"/>
        <w:jc w:val="both"/>
      </w:pPr>
    </w:p>
    <w:p w14:paraId="03DB3E87" w14:textId="77777777" w:rsidR="00E54E97" w:rsidRPr="0065023B" w:rsidRDefault="00E54E97" w:rsidP="00D26EAF">
      <w:pPr>
        <w:pStyle w:val="Heading1"/>
        <w:tabs>
          <w:tab w:val="left" w:pos="360"/>
        </w:tabs>
        <w:spacing w:before="0"/>
        <w:jc w:val="both"/>
        <w:rPr>
          <w:sz w:val="22"/>
          <w:szCs w:val="22"/>
        </w:rPr>
      </w:pPr>
      <w:bookmarkStart w:id="535" w:name="_Toc339289683"/>
      <w:bookmarkStart w:id="536" w:name="_Toc339289799"/>
      <w:bookmarkStart w:id="537" w:name="_Toc340852730"/>
      <w:bookmarkStart w:id="538" w:name="_Toc345575429"/>
      <w:bookmarkStart w:id="539" w:name="_Toc94786855"/>
      <w:r w:rsidRPr="0065023B">
        <w:rPr>
          <w:sz w:val="22"/>
          <w:szCs w:val="22"/>
        </w:rPr>
        <w:t xml:space="preserve">11. </w:t>
      </w:r>
      <w:bookmarkStart w:id="540" w:name="_Toc42589000"/>
      <w:bookmarkStart w:id="541" w:name="_Toc53202857"/>
      <w:bookmarkStart w:id="542" w:name="_Toc224445264"/>
      <w:r w:rsidR="00C1233E">
        <w:rPr>
          <w:sz w:val="22"/>
          <w:szCs w:val="22"/>
        </w:rPr>
        <w:t xml:space="preserve"> </w:t>
      </w:r>
      <w:r w:rsidRPr="0065023B">
        <w:rPr>
          <w:sz w:val="22"/>
          <w:szCs w:val="22"/>
        </w:rPr>
        <w:t>Statistical Considerations</w:t>
      </w:r>
      <w:bookmarkEnd w:id="535"/>
      <w:bookmarkEnd w:id="536"/>
      <w:bookmarkEnd w:id="537"/>
      <w:bookmarkEnd w:id="538"/>
      <w:bookmarkEnd w:id="539"/>
      <w:bookmarkEnd w:id="540"/>
      <w:bookmarkEnd w:id="541"/>
      <w:bookmarkEnd w:id="542"/>
    </w:p>
    <w:p w14:paraId="0CFA7439" w14:textId="77777777" w:rsidR="00E54E97" w:rsidRPr="0065023B" w:rsidRDefault="00E54E97">
      <w:pPr>
        <w:pStyle w:val="BodyText"/>
        <w:spacing w:before="0"/>
        <w:ind w:firstLine="0"/>
        <w:jc w:val="both"/>
      </w:pPr>
      <w:bookmarkStart w:id="543" w:name="_Toc224445265"/>
    </w:p>
    <w:p w14:paraId="7F496481" w14:textId="77777777" w:rsidR="00E54E97" w:rsidRPr="0065023B" w:rsidRDefault="00E54E97" w:rsidP="00F569AD">
      <w:pPr>
        <w:pStyle w:val="Heading2"/>
      </w:pPr>
      <w:bookmarkStart w:id="544" w:name="_Toc339289684"/>
      <w:bookmarkStart w:id="545" w:name="_Toc339289800"/>
      <w:bookmarkStart w:id="546" w:name="_Toc340852731"/>
      <w:bookmarkStart w:id="547" w:name="_Toc345575430"/>
      <w:bookmarkStart w:id="548" w:name="_Toc94786856"/>
      <w:r w:rsidRPr="0065023B">
        <w:t>11.1 Study Hypotheses</w:t>
      </w:r>
      <w:bookmarkEnd w:id="543"/>
      <w:bookmarkEnd w:id="544"/>
      <w:bookmarkEnd w:id="545"/>
      <w:bookmarkEnd w:id="546"/>
      <w:bookmarkEnd w:id="547"/>
      <w:bookmarkEnd w:id="548"/>
    </w:p>
    <w:p w14:paraId="3DA192BD" w14:textId="77777777" w:rsidR="00E54E97" w:rsidRPr="0065023B" w:rsidRDefault="00E54E97" w:rsidP="00CA64E8">
      <w:pPr>
        <w:pStyle w:val="BodyText"/>
        <w:spacing w:before="0"/>
        <w:ind w:firstLine="0"/>
      </w:pPr>
      <w:bookmarkStart w:id="549" w:name="_Ref102891634"/>
      <w:bookmarkStart w:id="550" w:name="_Toc224445266"/>
    </w:p>
    <w:p w14:paraId="3301C174" w14:textId="6E622CF5" w:rsidR="00261868" w:rsidRPr="00B95AF9" w:rsidRDefault="00CA64E8" w:rsidP="00B95AF9">
      <w:pPr>
        <w:ind w:left="360" w:firstLine="0"/>
      </w:pPr>
      <w:r w:rsidRPr="0065023B">
        <w:t>The hypothesis is</w:t>
      </w:r>
      <w:r w:rsidR="00F87AED">
        <w:t xml:space="preserve"> that the</w:t>
      </w:r>
      <w:r w:rsidR="00F87AED" w:rsidRPr="00905A65">
        <w:t xml:space="preserve"> </w:t>
      </w:r>
      <w:r w:rsidR="00F87AED">
        <w:t xml:space="preserve">Advantage Anti-Caries Varnish (test varnish) is superior to an active control varnish (5% NaF, no PVP-I) in the prevention of caries lesions in the primary dentition </w:t>
      </w:r>
      <w:r w:rsidR="00261868">
        <w:t>(Severe-Early Childhood Caries)</w:t>
      </w:r>
      <w:r w:rsidR="007A466B">
        <w:rPr>
          <w:b/>
          <w:bCs/>
        </w:rPr>
        <w:t xml:space="preserve">, </w:t>
      </w:r>
      <w:r>
        <w:t xml:space="preserve">and </w:t>
      </w:r>
      <w:r w:rsidR="008C1CD5">
        <w:t>t</w:t>
      </w:r>
      <w:r>
        <w:t>here will be no difference in the frequency of adverse events.</w:t>
      </w:r>
      <w:r w:rsidR="006C00A8">
        <w:t xml:space="preserve">  Specifically, prevention of caries lesion in primary teeth that either are sound, have only d</w:t>
      </w:r>
      <w:r w:rsidR="006C00A8">
        <w:rPr>
          <w:vertAlign w:val="subscript"/>
        </w:rPr>
        <w:t>1</w:t>
      </w:r>
      <w:r w:rsidR="006C00A8">
        <w:t xml:space="preserve"> (white spots) lesions or unerupted at baseline.</w:t>
      </w:r>
    </w:p>
    <w:p w14:paraId="2E4E74AD" w14:textId="77777777" w:rsidR="00E54E97" w:rsidRPr="0065023B" w:rsidRDefault="00E54E97">
      <w:pPr>
        <w:pStyle w:val="BodyText"/>
        <w:spacing w:before="0"/>
        <w:ind w:firstLine="0"/>
        <w:jc w:val="both"/>
      </w:pPr>
    </w:p>
    <w:p w14:paraId="12DEDE67" w14:textId="77777777" w:rsidR="00E54E97" w:rsidRPr="0065023B" w:rsidRDefault="00E54E97" w:rsidP="00F569AD">
      <w:pPr>
        <w:pStyle w:val="Heading2"/>
      </w:pPr>
      <w:bookmarkStart w:id="551" w:name="_Toc339289685"/>
      <w:bookmarkStart w:id="552" w:name="_Toc339289801"/>
      <w:bookmarkStart w:id="553" w:name="_Toc340852732"/>
      <w:bookmarkStart w:id="554" w:name="_Toc345575431"/>
      <w:bookmarkStart w:id="555" w:name="_Toc94786857"/>
      <w:r w:rsidRPr="0065023B">
        <w:t>11.2 Sample Size Considerations</w:t>
      </w:r>
      <w:bookmarkEnd w:id="549"/>
      <w:bookmarkEnd w:id="550"/>
      <w:bookmarkEnd w:id="551"/>
      <w:bookmarkEnd w:id="552"/>
      <w:bookmarkEnd w:id="553"/>
      <w:bookmarkEnd w:id="554"/>
      <w:bookmarkEnd w:id="555"/>
    </w:p>
    <w:p w14:paraId="0B06C8D3" w14:textId="77777777" w:rsidR="00E54E97" w:rsidRPr="0065023B" w:rsidRDefault="00E54E97" w:rsidP="00102999">
      <w:pPr>
        <w:pStyle w:val="BodyText"/>
        <w:spacing w:before="0"/>
        <w:ind w:left="360" w:firstLine="0"/>
        <w:jc w:val="both"/>
        <w:rPr>
          <w:highlight w:val="yellow"/>
        </w:rPr>
      </w:pPr>
      <w:bookmarkStart w:id="556" w:name="_Ref102891596"/>
      <w:bookmarkStart w:id="557" w:name="_Toc224445267"/>
    </w:p>
    <w:p w14:paraId="6E0DEFC8" w14:textId="419A2C1A" w:rsidR="00621290" w:rsidRDefault="00731D28" w:rsidP="00B95AF9">
      <w:pPr>
        <w:ind w:left="360" w:firstLine="0"/>
        <w:rPr>
          <w:rFonts w:eastAsia="Calibri"/>
          <w:color w:val="000000" w:themeColor="text1"/>
        </w:rPr>
      </w:pPr>
      <w:r w:rsidRPr="00EE4BE9">
        <w:rPr>
          <w:rFonts w:eastAsia="Calibri"/>
          <w:color w:val="000000" w:themeColor="text1"/>
        </w:rPr>
        <w:t>The study aims to show differences in the net caries increment (d</w:t>
      </w:r>
      <w:r w:rsidRPr="00EE4BE9">
        <w:rPr>
          <w:rFonts w:eastAsia="Calibri"/>
          <w:color w:val="000000" w:themeColor="text1"/>
          <w:vertAlign w:val="subscript"/>
        </w:rPr>
        <w:t>2-4</w:t>
      </w:r>
      <w:r w:rsidRPr="00EE4BE9">
        <w:rPr>
          <w:rFonts w:eastAsia="Calibri"/>
          <w:color w:val="000000" w:themeColor="text1"/>
        </w:rPr>
        <w:t xml:space="preserve">mfs) at 2 years post baseline application </w:t>
      </w:r>
      <w:r w:rsidRPr="00EE4BE9">
        <w:t xml:space="preserve">(Broadbent &amp; Thomas, 2015) </w:t>
      </w:r>
      <w:r w:rsidRPr="00EE4BE9">
        <w:rPr>
          <w:rFonts w:eastAsia="Calibri"/>
          <w:color w:val="000000" w:themeColor="text1"/>
        </w:rPr>
        <w:t>and any new caries at 1 year post baseline. Assuming a coefficient of variation of 85% in the caries increment and a 35% reduction in caries increment at 2 years</w:t>
      </w:r>
      <w:r w:rsidR="00A97524" w:rsidRPr="00EE4BE9">
        <w:rPr>
          <w:rFonts w:eastAsia="Calibri"/>
          <w:color w:val="000000" w:themeColor="text1"/>
        </w:rPr>
        <w:t xml:space="preserve"> (equivalent to an effect size of 0.49)</w:t>
      </w:r>
      <w:r w:rsidRPr="00EE4BE9">
        <w:rPr>
          <w:rFonts w:eastAsia="Calibri"/>
          <w:color w:val="000000" w:themeColor="text1"/>
        </w:rPr>
        <w:t>, 106 children per group will be required for 90% power using a 0.025 significance level. With 106 children per group the power is 80% to show a 3</w:t>
      </w:r>
      <w:r w:rsidR="00DE076D" w:rsidRPr="0033638D">
        <w:rPr>
          <w:rFonts w:eastAsia="Calibri"/>
          <w:color w:val="000000" w:themeColor="text1"/>
        </w:rPr>
        <w:t>8</w:t>
      </w:r>
      <w:r w:rsidRPr="00EE4BE9">
        <w:rPr>
          <w:rFonts w:eastAsia="Calibri"/>
          <w:color w:val="000000" w:themeColor="text1"/>
        </w:rPr>
        <w:t xml:space="preserve">% reduction in any new caries at 1 year using a 0.025 significance level assuming </w:t>
      </w:r>
      <w:r w:rsidR="00DE076D" w:rsidRPr="0033638D">
        <w:rPr>
          <w:rFonts w:eastAsia="Calibri"/>
          <w:color w:val="000000" w:themeColor="text1"/>
        </w:rPr>
        <w:t>55</w:t>
      </w:r>
      <w:r w:rsidRPr="00EE4BE9">
        <w:rPr>
          <w:rFonts w:eastAsia="Calibri"/>
          <w:color w:val="000000" w:themeColor="text1"/>
        </w:rPr>
        <w:t xml:space="preserve">% caries in the control group. </w:t>
      </w:r>
      <w:r w:rsidR="00DA109D" w:rsidRPr="00EE4BE9">
        <w:rPr>
          <w:rFonts w:eastAsia="Calibri"/>
          <w:color w:val="000000" w:themeColor="text1"/>
        </w:rPr>
        <w:t xml:space="preserve">The effect sizes were based on the findings </w:t>
      </w:r>
      <w:r w:rsidR="002E2637" w:rsidRPr="00EE4BE9">
        <w:rPr>
          <w:rFonts w:eastAsia="Calibri"/>
          <w:color w:val="000000" w:themeColor="text1"/>
        </w:rPr>
        <w:t>from our prior study on the test varnish involving 4-6 year-old</w:t>
      </w:r>
      <w:r w:rsidR="008232DD" w:rsidRPr="00EE4BE9">
        <w:rPr>
          <w:rFonts w:eastAsia="Calibri"/>
          <w:color w:val="000000" w:themeColor="text1"/>
        </w:rPr>
        <w:t xml:space="preserve"> children</w:t>
      </w:r>
      <w:r w:rsidR="002E2637" w:rsidRPr="00EE4BE9">
        <w:rPr>
          <w:rFonts w:eastAsia="Calibri"/>
          <w:color w:val="000000" w:themeColor="text1"/>
        </w:rPr>
        <w:t xml:space="preserve"> and </w:t>
      </w:r>
      <w:r w:rsidR="00240C90" w:rsidRPr="00EE4BE9">
        <w:rPr>
          <w:rFonts w:eastAsia="Calibri"/>
          <w:color w:val="000000" w:themeColor="text1"/>
        </w:rPr>
        <w:t xml:space="preserve">our </w:t>
      </w:r>
      <w:r w:rsidR="00BB1073" w:rsidRPr="00EE4BE9">
        <w:rPr>
          <w:rFonts w:eastAsia="Calibri"/>
          <w:color w:val="000000" w:themeColor="text1"/>
        </w:rPr>
        <w:t xml:space="preserve">study on topical iodine and fluoride varnish effectiveness involving </w:t>
      </w:r>
      <w:r w:rsidR="008232DD" w:rsidRPr="00EE4BE9">
        <w:rPr>
          <w:rFonts w:eastAsia="Calibri"/>
          <w:color w:val="000000" w:themeColor="text1"/>
        </w:rPr>
        <w:t xml:space="preserve">12-30 month-old children (Milgrom et al 2011). </w:t>
      </w:r>
      <w:r w:rsidRPr="00EE4BE9">
        <w:rPr>
          <w:rFonts w:eastAsia="Calibri"/>
          <w:color w:val="000000" w:themeColor="text1"/>
        </w:rPr>
        <w:t>The sample size was inflated 20% to 127 per group to account for loss to follow-up, particularly for moving off island.</w:t>
      </w:r>
      <w:r w:rsidR="006C00A8" w:rsidRPr="00EE4BE9">
        <w:rPr>
          <w:rFonts w:eastAsia="Calibri"/>
          <w:color w:val="000000" w:themeColor="text1"/>
        </w:rPr>
        <w:t xml:space="preserve">  The follow-up rate in our prior study</w:t>
      </w:r>
      <w:r w:rsidR="00710410" w:rsidRPr="00EE4BE9">
        <w:rPr>
          <w:rFonts w:eastAsia="Calibri"/>
          <w:color w:val="000000" w:themeColor="text1"/>
        </w:rPr>
        <w:t xml:space="preserve"> in this population was &gt;90% after two years.</w:t>
      </w:r>
    </w:p>
    <w:p w14:paraId="529ABF54" w14:textId="371F40FE" w:rsidR="002D2226" w:rsidRDefault="002D2226" w:rsidP="00B95AF9">
      <w:pPr>
        <w:ind w:left="360" w:firstLine="0"/>
        <w:rPr>
          <w:rFonts w:eastAsia="Calibri"/>
          <w:color w:val="000000" w:themeColor="text1"/>
        </w:rPr>
      </w:pPr>
    </w:p>
    <w:p w14:paraId="450D2D1C" w14:textId="77777777" w:rsidR="002D2226" w:rsidRDefault="002D2226" w:rsidP="00B95AF9">
      <w:pPr>
        <w:ind w:left="360" w:firstLine="0"/>
        <w:rPr>
          <w:rFonts w:eastAsia="Calibri"/>
          <w:color w:val="000000" w:themeColor="text1"/>
        </w:rPr>
      </w:pPr>
    </w:p>
    <w:p w14:paraId="006CE11B" w14:textId="77777777" w:rsidR="00E60DA8" w:rsidRPr="00B95AF9" w:rsidRDefault="00E60DA8" w:rsidP="0033638D">
      <w:pPr>
        <w:ind w:firstLine="0"/>
        <w:rPr>
          <w:rFonts w:eastAsia="Calibri"/>
          <w:color w:val="000000" w:themeColor="text1"/>
        </w:rPr>
      </w:pPr>
    </w:p>
    <w:p w14:paraId="27B4BFDF" w14:textId="77777777" w:rsidR="00E54E97" w:rsidRPr="0065023B" w:rsidRDefault="00E54E97" w:rsidP="00F569AD">
      <w:pPr>
        <w:pStyle w:val="Heading2"/>
      </w:pPr>
      <w:bookmarkStart w:id="558" w:name="_Toc224445270"/>
      <w:bookmarkEnd w:id="556"/>
      <w:bookmarkEnd w:id="557"/>
    </w:p>
    <w:p w14:paraId="5C319D5C" w14:textId="64439EFA" w:rsidR="00E54E97" w:rsidRPr="0065023B" w:rsidRDefault="006B786C" w:rsidP="00F569AD">
      <w:pPr>
        <w:pStyle w:val="Heading2"/>
      </w:pPr>
      <w:bookmarkStart w:id="559" w:name="_Toc339289687"/>
      <w:bookmarkStart w:id="560" w:name="_Toc339289803"/>
      <w:bookmarkStart w:id="561" w:name="_Toc340852734"/>
      <w:bookmarkStart w:id="562" w:name="_Toc345575433"/>
      <w:bookmarkStart w:id="563" w:name="_Toc94786858"/>
      <w:r>
        <w:t>11.3</w:t>
      </w:r>
      <w:r w:rsidR="00E54E97" w:rsidRPr="0065023B">
        <w:t xml:space="preserve"> </w:t>
      </w:r>
      <w:r w:rsidR="00E54E97">
        <w:t>Statistical</w:t>
      </w:r>
      <w:r w:rsidR="00E54E97" w:rsidRPr="0065023B">
        <w:t xml:space="preserve"> Analysis Plan</w:t>
      </w:r>
      <w:bookmarkEnd w:id="558"/>
      <w:bookmarkEnd w:id="559"/>
      <w:bookmarkEnd w:id="560"/>
      <w:bookmarkEnd w:id="561"/>
      <w:bookmarkEnd w:id="562"/>
      <w:bookmarkEnd w:id="563"/>
    </w:p>
    <w:p w14:paraId="766EB9F8" w14:textId="77777777" w:rsidR="00E54E97" w:rsidRPr="00451730" w:rsidRDefault="006B786C" w:rsidP="00451730">
      <w:pPr>
        <w:pStyle w:val="Heading3"/>
        <w:ind w:left="540" w:firstLine="720"/>
        <w:rPr>
          <w:bCs/>
          <w:color w:val="auto"/>
          <w:sz w:val="22"/>
          <w:szCs w:val="22"/>
        </w:rPr>
      </w:pPr>
      <w:bookmarkStart w:id="564" w:name="_Toc340852735"/>
      <w:bookmarkStart w:id="565" w:name="_Toc345575434"/>
      <w:bookmarkStart w:id="566" w:name="_Toc94786859"/>
      <w:r w:rsidRPr="00451730">
        <w:rPr>
          <w:color w:val="auto"/>
          <w:sz w:val="22"/>
          <w:szCs w:val="22"/>
        </w:rPr>
        <w:t>11.3</w:t>
      </w:r>
      <w:r w:rsidR="00E54E97" w:rsidRPr="00451730">
        <w:rPr>
          <w:color w:val="auto"/>
          <w:sz w:val="22"/>
          <w:szCs w:val="22"/>
        </w:rPr>
        <w:t>.1 Primary Statistical Analysis</w:t>
      </w:r>
      <w:r w:rsidR="00E54E97" w:rsidRPr="00451730">
        <w:rPr>
          <w:bCs/>
          <w:color w:val="auto"/>
          <w:sz w:val="22"/>
          <w:szCs w:val="22"/>
        </w:rPr>
        <w:t>.</w:t>
      </w:r>
      <w:bookmarkEnd w:id="564"/>
      <w:bookmarkEnd w:id="565"/>
      <w:bookmarkEnd w:id="566"/>
      <w:r w:rsidR="00E54E97" w:rsidRPr="00451730">
        <w:rPr>
          <w:bCs/>
          <w:color w:val="auto"/>
          <w:sz w:val="22"/>
          <w:szCs w:val="22"/>
        </w:rPr>
        <w:t xml:space="preserve">  </w:t>
      </w:r>
    </w:p>
    <w:p w14:paraId="479D00D9" w14:textId="4ADB20DD" w:rsidR="007F75D2" w:rsidRDefault="003F6611" w:rsidP="00B95AF9">
      <w:pPr>
        <w:ind w:left="360" w:firstLine="0"/>
      </w:pPr>
      <w:r w:rsidRPr="006E7819">
        <w:t>The primary analysis will be conducted in accordance with the intention-to-treat principle</w:t>
      </w:r>
      <w:r w:rsidR="00A626AD">
        <w:t>;</w:t>
      </w:r>
      <w:r w:rsidR="00A626AD" w:rsidRPr="006E7819">
        <w:t xml:space="preserve"> </w:t>
      </w:r>
      <w:r w:rsidRPr="006E7819">
        <w:t xml:space="preserve">and </w:t>
      </w:r>
      <w:r w:rsidR="00D82C48">
        <w:t>if needed,</w:t>
      </w:r>
      <w:r w:rsidR="00A626AD">
        <w:t xml:space="preserve"> </w:t>
      </w:r>
      <w:r w:rsidRPr="006E7819">
        <w:t>multiple imputation procedures will be used to account for missing caries information (Schafer, 1997). For the primary outcome</w:t>
      </w:r>
      <w:r w:rsidR="00855765">
        <w:t xml:space="preserve"> at year 2</w:t>
      </w:r>
      <w:r w:rsidRPr="006E7819">
        <w:t xml:space="preserve">, incremental dental caries based on </w:t>
      </w:r>
      <w:r w:rsidRPr="00E972C9">
        <w:t>d</w:t>
      </w:r>
      <w:r w:rsidRPr="00E972C9">
        <w:rPr>
          <w:vertAlign w:val="subscript"/>
        </w:rPr>
        <w:t>2-</w:t>
      </w:r>
      <w:r w:rsidR="00E07B1C">
        <w:rPr>
          <w:vertAlign w:val="subscript"/>
        </w:rPr>
        <w:t>4</w:t>
      </w:r>
      <w:r w:rsidRPr="00E972C9">
        <w:t>mfs</w:t>
      </w:r>
      <w:r w:rsidRPr="006E7819">
        <w:t xml:space="preserve">, the unit of analysis will be the child and the </w:t>
      </w:r>
      <w:r w:rsidR="00936347">
        <w:t>net</w:t>
      </w:r>
      <w:r w:rsidRPr="006E7819">
        <w:t xml:space="preserve"> dental caries increment will be compared between the two interventions at 2 years post baseline using a two-sample t t</w:t>
      </w:r>
      <w:r w:rsidR="002E419A">
        <w:t>est assuming unequal variances.</w:t>
      </w:r>
      <w:r w:rsidRPr="006E7819">
        <w:t xml:space="preserve"> </w:t>
      </w:r>
      <w:r w:rsidR="006A2D5C">
        <w:t xml:space="preserve">The primary comparison will be based on </w:t>
      </w:r>
      <w:r w:rsidR="00BF15C4">
        <w:t xml:space="preserve">all </w:t>
      </w:r>
      <w:r w:rsidR="006A2D5C">
        <w:t xml:space="preserve">primary teeth </w:t>
      </w:r>
      <w:r w:rsidR="00451D5A">
        <w:t>and surfaces</w:t>
      </w:r>
      <w:r w:rsidR="006A2D5C">
        <w:t xml:space="preserve">, and additional comparisons will be based </w:t>
      </w:r>
      <w:r w:rsidR="00F03380">
        <w:t>on</w:t>
      </w:r>
      <w:r w:rsidR="003B46CC">
        <w:t xml:space="preserve"> sound surfaces, </w:t>
      </w:r>
      <w:r w:rsidR="00E76F00">
        <w:t xml:space="preserve">surfaces with </w:t>
      </w:r>
      <w:r w:rsidR="00B379C1">
        <w:t>d</w:t>
      </w:r>
      <w:r w:rsidR="00B379C1">
        <w:rPr>
          <w:vertAlign w:val="subscript"/>
        </w:rPr>
        <w:t xml:space="preserve">1 </w:t>
      </w:r>
      <w:r w:rsidR="00B379C1">
        <w:t xml:space="preserve">(white spots) </w:t>
      </w:r>
      <w:r w:rsidR="00E76F00">
        <w:t xml:space="preserve">or </w:t>
      </w:r>
      <w:r w:rsidR="00B379C1">
        <w:t>unerupted</w:t>
      </w:r>
      <w:r w:rsidR="00E76F00">
        <w:t xml:space="preserve"> surfaces </w:t>
      </w:r>
      <w:r w:rsidR="00CF71A1">
        <w:t xml:space="preserve">of primary teeth </w:t>
      </w:r>
      <w:r w:rsidR="00E76F00">
        <w:t>at baseline</w:t>
      </w:r>
      <w:r w:rsidR="006A2D5C">
        <w:t>.</w:t>
      </w:r>
      <w:r w:rsidR="00853BE6">
        <w:t xml:space="preserve"> </w:t>
      </w:r>
      <w:r w:rsidRPr="006E7819">
        <w:t>This approach assumes the distribution of dental caries increment is approximately symmetrical, which is often true in high-risk caries populations.  In th</w:t>
      </w:r>
      <w:r w:rsidR="003B6D2B">
        <w:t xml:space="preserve">e </w:t>
      </w:r>
      <w:r w:rsidR="00E34F77" w:rsidRPr="006E7819">
        <w:t>case</w:t>
      </w:r>
      <w:r w:rsidR="003B6D2B">
        <w:t xml:space="preserve"> of </w:t>
      </w:r>
      <w:r w:rsidRPr="006E7819">
        <w:t xml:space="preserve">non-symmetry, log-linear regression using robust standard errors, which can accommodate count outcomes with </w:t>
      </w:r>
      <w:r w:rsidR="005270D4">
        <w:t xml:space="preserve">a </w:t>
      </w:r>
      <w:r w:rsidRPr="006E7819">
        <w:t>skewed distribution, will be used to compare the caries rates between the two interventions (Hardin</w:t>
      </w:r>
      <w:r w:rsidR="00D16CF2">
        <w:t xml:space="preserve"> &amp; </w:t>
      </w:r>
      <w:r w:rsidRPr="006E7819">
        <w:t xml:space="preserve">Hilbe, </w:t>
      </w:r>
      <w:r w:rsidR="00EF70EB" w:rsidRPr="006E7819">
        <w:t>20</w:t>
      </w:r>
      <w:r w:rsidR="00EF70EB">
        <w:t>1</w:t>
      </w:r>
      <w:r w:rsidR="00EF70EB" w:rsidRPr="006E7819">
        <w:t>3</w:t>
      </w:r>
      <w:r w:rsidRPr="006E7819">
        <w:t>).</w:t>
      </w:r>
      <w:r w:rsidR="00E527C6">
        <w:t xml:space="preserve"> </w:t>
      </w:r>
      <w:r w:rsidR="00EA74AB" w:rsidRPr="0081306C">
        <w:t xml:space="preserve">Log-regression analysis will </w:t>
      </w:r>
      <w:r w:rsidR="007F0C7D">
        <w:t xml:space="preserve">use the tooth as the unit of analysis and </w:t>
      </w:r>
      <w:r w:rsidR="00EA74AB" w:rsidRPr="0081306C">
        <w:t xml:space="preserve">be based on all </w:t>
      </w:r>
      <w:proofErr w:type="gramStart"/>
      <w:r w:rsidR="00EA74AB" w:rsidRPr="0081306C">
        <w:t>teeth, but</w:t>
      </w:r>
      <w:proofErr w:type="gramEnd"/>
      <w:r w:rsidR="00EA74AB" w:rsidRPr="0081306C">
        <w:t xml:space="preserve"> include an indicator for whether a tooth is sound, only has d</w:t>
      </w:r>
      <w:r w:rsidR="00EA74AB" w:rsidRPr="0081306C">
        <w:rPr>
          <w:vertAlign w:val="subscript"/>
        </w:rPr>
        <w:t>1</w:t>
      </w:r>
      <w:r w:rsidR="00EA74AB" w:rsidRPr="0081306C">
        <w:t xml:space="preserve"> (white spots) lesions or unerupted at baseline, an interaction between this tooth indictor and intervention arm to allow for separate estimates and tests of the intervention effect based on the status of the tooth at baseline.</w:t>
      </w:r>
      <w:r w:rsidR="00EA74AB">
        <w:t xml:space="preserve"> </w:t>
      </w:r>
      <w:r w:rsidRPr="006E7819">
        <w:t>Covariate-adjusted linear or log-linear regression models using robust standard errors will be used to compare dental caries increment, adjusting for baseline dental caries, stratification variables (</w:t>
      </w:r>
      <w:r w:rsidR="00CB7019">
        <w:t>MCH</w:t>
      </w:r>
      <w:r w:rsidRPr="006E7819">
        <w:t xml:space="preserve"> center), gender and age of the participant (Hardin</w:t>
      </w:r>
      <w:r w:rsidR="00D16CF2">
        <w:t xml:space="preserve"> &amp;</w:t>
      </w:r>
      <w:r w:rsidR="00D16CF2" w:rsidRPr="006E7819">
        <w:t xml:space="preserve"> </w:t>
      </w:r>
      <w:r w:rsidRPr="006E7819">
        <w:t xml:space="preserve">Hilbe, </w:t>
      </w:r>
      <w:r w:rsidR="00EF70EB" w:rsidRPr="006E7819">
        <w:t>20</w:t>
      </w:r>
      <w:r w:rsidR="00EF70EB">
        <w:t>1</w:t>
      </w:r>
      <w:r w:rsidR="00EF70EB" w:rsidRPr="006E7819">
        <w:t>3</w:t>
      </w:r>
      <w:r w:rsidRPr="006E7819">
        <w:t xml:space="preserve">). </w:t>
      </w:r>
      <w:r w:rsidR="00E527C6">
        <w:t>The log of the number of surfaces at risk will be included as an offset in the log-linear regression model</w:t>
      </w:r>
      <w:r w:rsidR="002F5288">
        <w:t>s</w:t>
      </w:r>
      <w:r w:rsidR="00E527C6">
        <w:t>.</w:t>
      </w:r>
    </w:p>
    <w:p w14:paraId="578A98CC" w14:textId="77777777" w:rsidR="007F75D2" w:rsidRDefault="007F75D2" w:rsidP="00B95AF9">
      <w:pPr>
        <w:ind w:left="360" w:firstLine="0"/>
      </w:pPr>
    </w:p>
    <w:p w14:paraId="7B14A871" w14:textId="673B4F8D" w:rsidR="007F75D2" w:rsidRPr="0081306C" w:rsidRDefault="007F75D2" w:rsidP="00CB3AD4">
      <w:pPr>
        <w:pStyle w:val="BodyText"/>
        <w:spacing w:before="0"/>
        <w:ind w:left="360" w:firstLine="0"/>
      </w:pPr>
      <w:r w:rsidRPr="0081306C">
        <w:t>Similar comparisons between the two intervention arms will be performed for the present or absence of any new dental caries d</w:t>
      </w:r>
      <w:r w:rsidRPr="0081306C">
        <w:rPr>
          <w:vertAlign w:val="subscript"/>
        </w:rPr>
        <w:t>2-4</w:t>
      </w:r>
      <w:r w:rsidRPr="0081306C">
        <w:t>mfs &gt;0) one</w:t>
      </w:r>
      <w:r w:rsidR="0019790A">
        <w:t>-</w:t>
      </w:r>
      <w:r w:rsidR="00CB3AD4">
        <w:t xml:space="preserve">year post baseline. </w:t>
      </w:r>
      <w:r w:rsidRPr="0081306C">
        <w:t xml:space="preserve">Unadjusted </w:t>
      </w:r>
      <w:r w:rsidRPr="00D579BE">
        <w:t xml:space="preserve">comparisons between the two intervention </w:t>
      </w:r>
      <w:r w:rsidR="00F87AED" w:rsidRPr="00D579BE">
        <w:t xml:space="preserve">arms </w:t>
      </w:r>
      <w:r w:rsidRPr="00D579BE">
        <w:t>will done using the chi-square test</w:t>
      </w:r>
      <w:r w:rsidR="00C978B0">
        <w:t xml:space="preserve"> and the child as the unit of analysis</w:t>
      </w:r>
      <w:r w:rsidRPr="0081306C">
        <w:t>, and log-binomial regression</w:t>
      </w:r>
      <w:r w:rsidR="000453F1">
        <w:t xml:space="preserve"> with the tooth as the unit analysis</w:t>
      </w:r>
      <w:r w:rsidRPr="0081306C">
        <w:t xml:space="preserve"> will be used to compute adjusted relative risks and perform comparisons between the two intervention arms adjust</w:t>
      </w:r>
      <w:r w:rsidR="00533F4C">
        <w:t>ing</w:t>
      </w:r>
      <w:r w:rsidRPr="0081306C">
        <w:t xml:space="preserve"> for baseline dental caries, stratification variables (</w:t>
      </w:r>
      <w:r w:rsidR="00CB7019">
        <w:t>MCH center</w:t>
      </w:r>
      <w:r w:rsidRPr="0081306C">
        <w:t>), gender and age of the participant (Hardin</w:t>
      </w:r>
      <w:r w:rsidR="00D16CF2">
        <w:t xml:space="preserve"> &amp;</w:t>
      </w:r>
      <w:r w:rsidR="00D16CF2" w:rsidRPr="0081306C">
        <w:t xml:space="preserve"> </w:t>
      </w:r>
      <w:r w:rsidRPr="0081306C">
        <w:t>Hilbe, 2013).</w:t>
      </w:r>
    </w:p>
    <w:p w14:paraId="628EEB30" w14:textId="77777777" w:rsidR="007F75D2" w:rsidRPr="009A63DA" w:rsidRDefault="007F75D2" w:rsidP="00B95AF9">
      <w:pPr>
        <w:ind w:left="360" w:firstLine="0"/>
      </w:pPr>
    </w:p>
    <w:p w14:paraId="1FE17F42" w14:textId="0030089C" w:rsidR="007F75D2" w:rsidRPr="009A63DA" w:rsidRDefault="007F75D2" w:rsidP="00B95AF9">
      <w:pPr>
        <w:ind w:left="360" w:firstLine="0"/>
      </w:pPr>
      <w:r w:rsidRPr="009A63DA">
        <w:t xml:space="preserve">If needed, pre-protocol analyses will be performed based on the number of varnish applications the child received.  In our prior </w:t>
      </w:r>
      <w:r w:rsidR="00CB7019">
        <w:t>Phase 2 trial</w:t>
      </w:r>
      <w:r w:rsidRPr="009A63DA">
        <w:t>, children received all varnish applications per the protocol</w:t>
      </w:r>
      <w:r w:rsidR="00E2286A">
        <w:t>,</w:t>
      </w:r>
      <w:r w:rsidRPr="009A63DA">
        <w:t xml:space="preserve"> or at least until th</w:t>
      </w:r>
      <w:r w:rsidR="00CB7019">
        <w:t xml:space="preserve">e child was lost to follow-up. </w:t>
      </w:r>
      <w:r w:rsidRPr="009A63DA">
        <w:t xml:space="preserve">The proposed log-linear and log-binomial regression methods will be used to assess whether adjusting for toothpaste </w:t>
      </w:r>
      <w:r w:rsidR="007B5EA1">
        <w:t xml:space="preserve">use </w:t>
      </w:r>
      <w:r w:rsidRPr="009A63DA">
        <w:t xml:space="preserve">affects the comparison </w:t>
      </w:r>
      <w:r w:rsidR="007B5EA1">
        <w:t xml:space="preserve">between </w:t>
      </w:r>
      <w:r w:rsidRPr="009A63DA">
        <w:t>the two interventions and to test for effect modification of</w:t>
      </w:r>
      <w:r w:rsidR="007B5EA1">
        <w:t xml:space="preserve"> an</w:t>
      </w:r>
      <w:r w:rsidRPr="009A63DA">
        <w:t xml:space="preserve"> intervention effect by toothpaste use.  </w:t>
      </w:r>
      <w:r w:rsidR="002A4047">
        <w:t xml:space="preserve">Toothpaste use will be summarized for two time periods, between baseline and year 1 between year 1 and year 2, using the mode frequency of toothpaste use as reported by the parent. </w:t>
      </w:r>
      <w:r w:rsidRPr="009A63DA">
        <w:t xml:space="preserve">These analyses are considered secondary given toothpaste use </w:t>
      </w:r>
      <w:r w:rsidR="006317B2">
        <w:t xml:space="preserve">is </w:t>
      </w:r>
      <w:r w:rsidRPr="009A63DA">
        <w:t>measured post-randomization and could potentially be influenced by the varnish the child received.</w:t>
      </w:r>
    </w:p>
    <w:p w14:paraId="62179AB5" w14:textId="5E32AA89" w:rsidR="00835050" w:rsidRDefault="00E527C6" w:rsidP="00B95AF9">
      <w:pPr>
        <w:ind w:left="360" w:firstLine="0"/>
      </w:pPr>
      <w:r>
        <w:t xml:space="preserve"> </w:t>
      </w:r>
    </w:p>
    <w:p w14:paraId="10E16059" w14:textId="7C0C7393" w:rsidR="00E54E97" w:rsidRPr="00853BE6" w:rsidRDefault="00E527C6" w:rsidP="00B95AF9">
      <w:pPr>
        <w:ind w:left="360" w:firstLine="0"/>
        <w:rPr>
          <w:rStyle w:val="Emphasis"/>
          <w:rFonts w:cs="Arial"/>
          <w:b w:val="0"/>
          <w:bCs w:val="0"/>
          <w:i w:val="0"/>
          <w:iCs w:val="0"/>
          <w:color w:val="auto"/>
        </w:rPr>
      </w:pPr>
      <w:r>
        <w:t>Additional regression analy</w:t>
      </w:r>
      <w:r w:rsidR="00C2158A">
        <w:t xml:space="preserve">ses using the </w:t>
      </w:r>
      <w:r w:rsidR="002F5288">
        <w:t xml:space="preserve">tooth </w:t>
      </w:r>
      <w:r w:rsidR="00C2158A">
        <w:t>surface as the unit of the analysis may be perform</w:t>
      </w:r>
      <w:r w:rsidR="002F5288">
        <w:t>ed</w:t>
      </w:r>
      <w:r w:rsidR="00C2158A">
        <w:t xml:space="preserve"> to evaluate the effect </w:t>
      </w:r>
      <w:r w:rsidR="0065181A">
        <w:t xml:space="preserve">of tooth </w:t>
      </w:r>
      <w:r w:rsidR="00C2158A">
        <w:t>surface fact</w:t>
      </w:r>
      <w:r w:rsidR="002F5288">
        <w:t>ors</w:t>
      </w:r>
      <w:r w:rsidR="00C2158A">
        <w:t xml:space="preserve"> </w:t>
      </w:r>
      <w:r w:rsidR="003B6D2B">
        <w:t>on the</w:t>
      </w:r>
      <w:r w:rsidR="000B6E36">
        <w:t xml:space="preserve"> interventions.  GEE method</w:t>
      </w:r>
      <w:r w:rsidR="002F5288">
        <w:t>s</w:t>
      </w:r>
      <w:r w:rsidR="000B6E36">
        <w:t xml:space="preserve"> will be used to account for the clustering of teeth and tooth surfaces within individual</w:t>
      </w:r>
      <w:r w:rsidR="005F3EA0">
        <w:t xml:space="preserve"> </w:t>
      </w:r>
      <w:r w:rsidR="005F3EA0" w:rsidRPr="006E7819">
        <w:t>(Hardin</w:t>
      </w:r>
      <w:r w:rsidR="00D16CF2">
        <w:t xml:space="preserve"> &amp;</w:t>
      </w:r>
      <w:r w:rsidR="0019790A">
        <w:t xml:space="preserve"> </w:t>
      </w:r>
      <w:r w:rsidR="005F3EA0" w:rsidRPr="006E7819">
        <w:t>Hilbe, 20</w:t>
      </w:r>
      <w:r w:rsidR="00EF70EB">
        <w:t>1</w:t>
      </w:r>
      <w:r w:rsidR="005F3EA0" w:rsidRPr="006E7819">
        <w:t>3)</w:t>
      </w:r>
      <w:r w:rsidR="000B6E36">
        <w:t>.</w:t>
      </w:r>
      <w:r w:rsidR="003B6D2B">
        <w:t xml:space="preserve"> </w:t>
      </w:r>
      <w:r>
        <w:t xml:space="preserve"> </w:t>
      </w:r>
      <w:r w:rsidR="003F6611" w:rsidRPr="006E7819">
        <w:t>Analyses will be performed using R (The R Foundation for Statistical Computing, 201</w:t>
      </w:r>
      <w:r w:rsidR="003F6611">
        <w:t>6</w:t>
      </w:r>
      <w:r w:rsidR="003F6611" w:rsidRPr="006E7819">
        <w:t>; Version 3.</w:t>
      </w:r>
      <w:r w:rsidR="003F6611">
        <w:t>3</w:t>
      </w:r>
      <w:r w:rsidR="003F6611" w:rsidRPr="006E7819">
        <w:t>.0) and SAS (SAS Institute, Cary, NC, Version 9.</w:t>
      </w:r>
      <w:r w:rsidR="003F6611">
        <w:t>4</w:t>
      </w:r>
      <w:r w:rsidR="003F6611" w:rsidRPr="006E7819">
        <w:t>).</w:t>
      </w:r>
    </w:p>
    <w:p w14:paraId="3139F68C" w14:textId="684492D7" w:rsidR="00E54E97" w:rsidRPr="00FE228F" w:rsidRDefault="00073E76" w:rsidP="00731D28">
      <w:pPr>
        <w:pStyle w:val="Heading3"/>
        <w:ind w:left="990" w:hanging="720"/>
        <w:rPr>
          <w:color w:val="auto"/>
          <w:sz w:val="22"/>
          <w:szCs w:val="22"/>
        </w:rPr>
      </w:pPr>
      <w:bookmarkStart w:id="567" w:name="_Toc340852739"/>
      <w:bookmarkStart w:id="568" w:name="_Toc345575438"/>
      <w:r>
        <w:rPr>
          <w:bCs/>
          <w:color w:val="auto"/>
          <w:sz w:val="22"/>
          <w:szCs w:val="22"/>
        </w:rPr>
        <w:tab/>
      </w:r>
      <w:bookmarkStart w:id="569" w:name="_Toc94786860"/>
      <w:r w:rsidR="006B786C">
        <w:rPr>
          <w:bCs/>
          <w:color w:val="auto"/>
          <w:sz w:val="22"/>
          <w:szCs w:val="22"/>
        </w:rPr>
        <w:t>11.3</w:t>
      </w:r>
      <w:r w:rsidR="007C42D4">
        <w:rPr>
          <w:bCs/>
          <w:color w:val="auto"/>
          <w:sz w:val="22"/>
          <w:szCs w:val="22"/>
        </w:rPr>
        <w:t>.2</w:t>
      </w:r>
      <w:r w:rsidR="00E54E97" w:rsidRPr="00FE228F">
        <w:rPr>
          <w:bCs/>
          <w:color w:val="auto"/>
          <w:sz w:val="22"/>
          <w:szCs w:val="22"/>
        </w:rPr>
        <w:t xml:space="preserve"> Analysis of Safety Data.</w:t>
      </w:r>
      <w:bookmarkEnd w:id="567"/>
      <w:bookmarkEnd w:id="568"/>
      <w:bookmarkEnd w:id="569"/>
      <w:r w:rsidR="00E54E97" w:rsidRPr="00FE228F">
        <w:rPr>
          <w:color w:val="auto"/>
          <w:sz w:val="22"/>
          <w:szCs w:val="22"/>
        </w:rPr>
        <w:t xml:space="preserve">  </w:t>
      </w:r>
    </w:p>
    <w:p w14:paraId="751E44D0" w14:textId="4AAD6D67" w:rsidR="00E54E97" w:rsidRPr="0065023B" w:rsidRDefault="00E54E97" w:rsidP="00E60DA8">
      <w:pPr>
        <w:ind w:left="270" w:firstLine="0"/>
      </w:pPr>
      <w:r w:rsidRPr="0065023B">
        <w:t>Adverse events (AEs) will be tabulated by treatment group, severity, and perceived relationship to investigational product.  For each AE, treatment group comparisons regarding the occurrence of at least one event will be made using Fisher’s exact tests. The comparisons will be repeated excluding all mild symptoms.  Similar analyses will be performed after grouping AEs by body system using standard Medical Dictionary for Regulatory Activities (MedDRA) coding.  Individual AEs will be listed, with particular attention paid to serious AEs.</w:t>
      </w:r>
    </w:p>
    <w:p w14:paraId="2542C71E" w14:textId="29C21E7E" w:rsidR="00E54E97" w:rsidRPr="00814FCC" w:rsidRDefault="00073E76" w:rsidP="00731D28">
      <w:pPr>
        <w:pStyle w:val="Heading3"/>
        <w:ind w:left="990" w:hanging="720"/>
        <w:rPr>
          <w:bCs/>
          <w:color w:val="auto"/>
          <w:sz w:val="22"/>
          <w:szCs w:val="22"/>
        </w:rPr>
      </w:pPr>
      <w:bookmarkStart w:id="570" w:name="_Toc340852740"/>
      <w:bookmarkStart w:id="571" w:name="_Toc345575439"/>
      <w:r>
        <w:rPr>
          <w:bCs/>
          <w:color w:val="auto"/>
          <w:sz w:val="22"/>
          <w:szCs w:val="22"/>
        </w:rPr>
        <w:tab/>
      </w:r>
      <w:bookmarkStart w:id="572" w:name="_Toc94786861"/>
      <w:r w:rsidR="006B786C">
        <w:rPr>
          <w:bCs/>
          <w:color w:val="auto"/>
          <w:sz w:val="22"/>
          <w:szCs w:val="22"/>
        </w:rPr>
        <w:t>11.3</w:t>
      </w:r>
      <w:r w:rsidR="007C42D4">
        <w:rPr>
          <w:bCs/>
          <w:color w:val="auto"/>
          <w:sz w:val="22"/>
          <w:szCs w:val="22"/>
        </w:rPr>
        <w:t>.3</w:t>
      </w:r>
      <w:r w:rsidR="00E54E97" w:rsidRPr="00814FCC">
        <w:rPr>
          <w:bCs/>
          <w:color w:val="auto"/>
          <w:sz w:val="22"/>
          <w:szCs w:val="22"/>
        </w:rPr>
        <w:t xml:space="preserve"> Participant Disposition.</w:t>
      </w:r>
      <w:bookmarkEnd w:id="570"/>
      <w:bookmarkEnd w:id="571"/>
      <w:bookmarkEnd w:id="572"/>
      <w:r w:rsidR="00E54E97" w:rsidRPr="00814FCC">
        <w:rPr>
          <w:bCs/>
          <w:color w:val="auto"/>
          <w:sz w:val="22"/>
          <w:szCs w:val="22"/>
        </w:rPr>
        <w:t xml:space="preserve"> </w:t>
      </w:r>
    </w:p>
    <w:p w14:paraId="0DDD7E94" w14:textId="77777777" w:rsidR="00E54E97" w:rsidRPr="0065023B" w:rsidRDefault="00E54E97" w:rsidP="00731D28">
      <w:pPr>
        <w:ind w:left="270" w:firstLine="0"/>
        <w:jc w:val="both"/>
      </w:pPr>
      <w:r w:rsidRPr="0065023B">
        <w:t>The frequency and reasons for withdrawal will be summarized by treatment group, as will the number of missed visits and missed treatment applications (compliance).</w:t>
      </w:r>
    </w:p>
    <w:p w14:paraId="054D9B7B" w14:textId="7B8ADBF7" w:rsidR="00E54E97" w:rsidRDefault="00E54E97" w:rsidP="00907434">
      <w:pPr>
        <w:tabs>
          <w:tab w:val="left" w:pos="900"/>
        </w:tabs>
        <w:jc w:val="both"/>
      </w:pPr>
    </w:p>
    <w:p w14:paraId="655390D5" w14:textId="52E2647F" w:rsidR="00451730" w:rsidRPr="0065023B" w:rsidRDefault="00451730" w:rsidP="00907434">
      <w:pPr>
        <w:tabs>
          <w:tab w:val="left" w:pos="900"/>
        </w:tabs>
        <w:jc w:val="both"/>
      </w:pPr>
    </w:p>
    <w:p w14:paraId="0D527B81" w14:textId="77777777" w:rsidR="00E54E97" w:rsidRPr="0065023B" w:rsidRDefault="00E54E97">
      <w:pPr>
        <w:pStyle w:val="Heading1"/>
        <w:spacing w:before="0"/>
        <w:jc w:val="both"/>
        <w:rPr>
          <w:sz w:val="22"/>
          <w:szCs w:val="22"/>
        </w:rPr>
      </w:pPr>
      <w:bookmarkStart w:id="573" w:name="QuickMark"/>
      <w:bookmarkStart w:id="574" w:name="_Toc224445271"/>
      <w:bookmarkStart w:id="575" w:name="_Toc339289688"/>
      <w:bookmarkStart w:id="576" w:name="_Toc339289804"/>
      <w:bookmarkStart w:id="577" w:name="_Toc340852741"/>
      <w:bookmarkStart w:id="578" w:name="_Toc345575440"/>
      <w:bookmarkStart w:id="579" w:name="_Toc94786862"/>
      <w:bookmarkEnd w:id="573"/>
      <w:r w:rsidRPr="0065023B">
        <w:rPr>
          <w:sz w:val="22"/>
          <w:szCs w:val="22"/>
        </w:rPr>
        <w:t xml:space="preserve">12. </w:t>
      </w:r>
      <w:r w:rsidR="00C1233E">
        <w:rPr>
          <w:sz w:val="22"/>
          <w:szCs w:val="22"/>
        </w:rPr>
        <w:t xml:space="preserve"> </w:t>
      </w:r>
      <w:r w:rsidRPr="0065023B">
        <w:rPr>
          <w:sz w:val="22"/>
          <w:szCs w:val="22"/>
        </w:rPr>
        <w:t>Source Documents and Access to Source Data/Documents</w:t>
      </w:r>
      <w:bookmarkEnd w:id="574"/>
      <w:bookmarkEnd w:id="575"/>
      <w:bookmarkEnd w:id="576"/>
      <w:bookmarkEnd w:id="577"/>
      <w:bookmarkEnd w:id="578"/>
      <w:bookmarkEnd w:id="579"/>
    </w:p>
    <w:p w14:paraId="3058B1B8" w14:textId="77777777" w:rsidR="00E54E97" w:rsidRPr="0065023B" w:rsidRDefault="00E54E97">
      <w:pPr>
        <w:pStyle w:val="BodyText"/>
        <w:spacing w:before="0"/>
        <w:ind w:firstLine="0"/>
        <w:jc w:val="both"/>
        <w:rPr>
          <w:color w:val="333333"/>
        </w:rPr>
      </w:pPr>
    </w:p>
    <w:p w14:paraId="55A6BFFA" w14:textId="77777777" w:rsidR="00E54E97" w:rsidRPr="0065023B" w:rsidRDefault="00C04D18" w:rsidP="00C04D18">
      <w:pPr>
        <w:pStyle w:val="BodyText"/>
        <w:spacing w:before="0"/>
        <w:ind w:firstLine="0"/>
        <w:rPr>
          <w:color w:val="333333"/>
        </w:rPr>
      </w:pPr>
      <w:r>
        <w:rPr>
          <w:color w:val="333333"/>
        </w:rPr>
        <w:t>The</w:t>
      </w:r>
      <w:r w:rsidR="00E54E97" w:rsidRPr="0065023B">
        <w:rPr>
          <w:color w:val="333333"/>
        </w:rPr>
        <w:t xml:space="preserve"> site will maintain appropriate medical and research records for this trial, in compliance with ICH E6, Section 4.9 and regulatory and institutional requirements for the protection of confidentiality of subjects. </w:t>
      </w:r>
    </w:p>
    <w:p w14:paraId="791FB561" w14:textId="77777777" w:rsidR="00E54E97" w:rsidRPr="0065023B" w:rsidRDefault="00E54E97">
      <w:pPr>
        <w:pStyle w:val="BodyText"/>
        <w:spacing w:before="0"/>
        <w:ind w:firstLine="0"/>
        <w:jc w:val="both"/>
        <w:rPr>
          <w:highlight w:val="yellow"/>
        </w:rPr>
      </w:pPr>
    </w:p>
    <w:p w14:paraId="507E4917" w14:textId="77777777" w:rsidR="00E54E97" w:rsidRPr="00D86AEB" w:rsidRDefault="00E54E97" w:rsidP="00814FCC">
      <w:pPr>
        <w:pStyle w:val="Document"/>
        <w:pBdr>
          <w:bottom w:val="single" w:sz="4" w:space="1" w:color="548DD4"/>
        </w:pBdr>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60" w:hanging="540"/>
        <w:outlineLvl w:val="1"/>
        <w:rPr>
          <w:b/>
          <w:bCs/>
          <w:iCs/>
        </w:rPr>
      </w:pPr>
      <w:bookmarkStart w:id="580" w:name="_Toc339289689"/>
      <w:bookmarkStart w:id="581" w:name="_Toc339289805"/>
      <w:bookmarkStart w:id="582" w:name="_Toc340852742"/>
      <w:bookmarkStart w:id="583" w:name="_Toc345575441"/>
      <w:bookmarkStart w:id="584" w:name="_Toc94786863"/>
      <w:r w:rsidRPr="00D86AEB">
        <w:rPr>
          <w:b/>
          <w:bCs/>
          <w:iCs/>
        </w:rPr>
        <w:t>12.1 Primary Source Documents</w:t>
      </w:r>
      <w:bookmarkEnd w:id="580"/>
      <w:bookmarkEnd w:id="581"/>
      <w:bookmarkEnd w:id="582"/>
      <w:bookmarkEnd w:id="583"/>
      <w:bookmarkEnd w:id="584"/>
      <w:r w:rsidRPr="00D86AEB">
        <w:rPr>
          <w:b/>
          <w:bCs/>
          <w:iCs/>
        </w:rPr>
        <w:t xml:space="preserve"> </w:t>
      </w:r>
    </w:p>
    <w:p w14:paraId="17C6E521" w14:textId="77777777" w:rsidR="00E54E97" w:rsidRPr="0065023B" w:rsidRDefault="00E54E97" w:rsidP="00D03B7B">
      <w:pPr>
        <w:tabs>
          <w:tab w:val="left" w:pos="732"/>
          <w:tab w:val="left" w:pos="1547"/>
          <w:tab w:val="left" w:pos="2628"/>
          <w:tab w:val="left" w:pos="3708"/>
        </w:tabs>
      </w:pPr>
      <w:r w:rsidRPr="0065023B">
        <w:tab/>
      </w:r>
      <w:r w:rsidRPr="0065023B">
        <w:tab/>
      </w:r>
      <w:r w:rsidRPr="0065023B">
        <w:tab/>
      </w:r>
      <w:r w:rsidRPr="0065023B">
        <w:tab/>
      </w:r>
    </w:p>
    <w:p w14:paraId="4450DA6F" w14:textId="77777777" w:rsidR="00E54E97" w:rsidRPr="0065023B" w:rsidRDefault="00E54E97" w:rsidP="00D03B7B">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pPr>
      <w:r w:rsidRPr="0065023B">
        <w:t xml:space="preserve">The </w:t>
      </w:r>
      <w:r w:rsidR="003A646B" w:rsidRPr="003A646B">
        <w:t xml:space="preserve">Principal </w:t>
      </w:r>
      <w:r w:rsidRPr="0065023B">
        <w:t>Investigator must maintain primary source documents supporting significant data for each subject in the subject’s notes. During monitoring visits, the clinical site mon</w:t>
      </w:r>
      <w:r w:rsidR="00C04D18">
        <w:t xml:space="preserve">itor will validate data in the </w:t>
      </w:r>
      <w:r w:rsidRPr="0065023B">
        <w:t>CRF against these source data.</w:t>
      </w:r>
    </w:p>
    <w:p w14:paraId="6CD8BE0C" w14:textId="77777777" w:rsidR="00E54E97" w:rsidRPr="0065023B" w:rsidRDefault="00E54E97" w:rsidP="00922D53">
      <w:pPr>
        <w:pStyle w:val="BodyText"/>
        <w:spacing w:before="0"/>
        <w:ind w:firstLine="0"/>
        <w:jc w:val="both"/>
      </w:pPr>
      <w:r w:rsidRPr="0065023B">
        <w:tab/>
      </w:r>
    </w:p>
    <w:p w14:paraId="51FFB783" w14:textId="77777777" w:rsidR="00E54E97" w:rsidRPr="0065023B" w:rsidRDefault="00E54E97" w:rsidP="00F569AD">
      <w:pPr>
        <w:pStyle w:val="Heading2"/>
      </w:pPr>
      <w:bookmarkStart w:id="585" w:name="_Toc339289690"/>
      <w:bookmarkStart w:id="586" w:name="_Toc339289806"/>
      <w:bookmarkStart w:id="587" w:name="_Toc340852743"/>
      <w:bookmarkStart w:id="588" w:name="_Toc345575442"/>
      <w:bookmarkStart w:id="589" w:name="_Toc94786864"/>
      <w:r w:rsidRPr="0065023B">
        <w:t>12.2 CRF Worksheets</w:t>
      </w:r>
      <w:bookmarkEnd w:id="585"/>
      <w:bookmarkEnd w:id="586"/>
      <w:bookmarkEnd w:id="587"/>
      <w:bookmarkEnd w:id="588"/>
      <w:bookmarkEnd w:id="589"/>
    </w:p>
    <w:p w14:paraId="5A2FFED2" w14:textId="77777777" w:rsidR="00E54E97" w:rsidRPr="0065023B" w:rsidRDefault="00E54E97" w:rsidP="005E62A6">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firstLine="0"/>
        <w:jc w:val="both"/>
      </w:pPr>
    </w:p>
    <w:p w14:paraId="7E4F9D25" w14:textId="77777777" w:rsidR="00E54E97" w:rsidRPr="0065023B" w:rsidRDefault="00E54E97" w:rsidP="002E419A">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rPr>
          <w:u w:val="single"/>
        </w:rPr>
      </w:pPr>
      <w:r w:rsidRPr="0065023B">
        <w:t xml:space="preserve">The site will be supplied with a set of forms-based schedule of </w:t>
      </w:r>
      <w:r w:rsidR="00E34F77" w:rsidRPr="0065023B">
        <w:t>activities and</w:t>
      </w:r>
      <w:r w:rsidRPr="0065023B">
        <w:t xml:space="preserve"> corresponding source document worksheets (SDW) that correspond to the </w:t>
      </w:r>
      <w:r w:rsidR="00D03B7B">
        <w:t>case report form (</w:t>
      </w:r>
      <w:r w:rsidRPr="0065023B">
        <w:t>CRF) for this study. The worksheets will serve as source documents for study observations. Additional source documentation for information not specifically included on the source document may be recorded on a separate document.</w:t>
      </w:r>
    </w:p>
    <w:p w14:paraId="4F4C92FF" w14:textId="77777777" w:rsidR="00E54E97" w:rsidRPr="0065023B" w:rsidRDefault="00E54E97" w:rsidP="002E419A">
      <w:pPr>
        <w:pStyle w:val="BodyText"/>
        <w:spacing w:before="0"/>
        <w:ind w:firstLine="0"/>
        <w:rPr>
          <w:i/>
          <w:iCs/>
          <w:color w:val="333333"/>
        </w:rPr>
      </w:pPr>
    </w:p>
    <w:p w14:paraId="47B01288" w14:textId="77777777" w:rsidR="00E54E97" w:rsidRPr="006D2AE8" w:rsidRDefault="00E54E97" w:rsidP="002E419A">
      <w:pPr>
        <w:pStyle w:val="BodyText"/>
        <w:spacing w:before="0"/>
        <w:ind w:left="270" w:firstLine="0"/>
      </w:pPr>
      <w:r w:rsidRPr="0065023B">
        <w:t>Access to the source documents should be limited to those working on the study. Access to the database will be restricted.</w:t>
      </w:r>
    </w:p>
    <w:p w14:paraId="48C3D9B3" w14:textId="25886709" w:rsidR="00E54E97" w:rsidRDefault="00E54E97"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7CE59244" w14:textId="0E293E48" w:rsidR="002D2226" w:rsidRDefault="002D2226"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5F470222" w14:textId="4229B21C" w:rsidR="002D2226" w:rsidRDefault="002D2226"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54A2BB41" w14:textId="77777777" w:rsidR="002D2226" w:rsidRPr="0065023B" w:rsidRDefault="002D2226"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1C839041" w14:textId="5D28CF0E" w:rsidR="00E54E97" w:rsidRDefault="00E54E97"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019C39DC" w14:textId="77777777" w:rsidR="00F569AD" w:rsidRPr="0065023B" w:rsidRDefault="00F569AD" w:rsidP="006C3D48">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jc w:val="both"/>
      </w:pPr>
    </w:p>
    <w:p w14:paraId="7E41DA7C" w14:textId="77777777" w:rsidR="00E54E97" w:rsidRPr="0065023B" w:rsidRDefault="00814FCC" w:rsidP="00371E4A">
      <w:pPr>
        <w:pStyle w:val="Heading1"/>
        <w:spacing w:before="0"/>
        <w:ind w:left="450" w:hanging="450"/>
        <w:jc w:val="both"/>
        <w:rPr>
          <w:sz w:val="22"/>
          <w:szCs w:val="22"/>
        </w:rPr>
      </w:pPr>
      <w:bookmarkStart w:id="590" w:name="_Toc224445273"/>
      <w:bookmarkStart w:id="591" w:name="_Toc339289692"/>
      <w:bookmarkStart w:id="592" w:name="_Toc339289808"/>
      <w:bookmarkStart w:id="593" w:name="_Toc340852745"/>
      <w:bookmarkStart w:id="594" w:name="_Toc345575444"/>
      <w:bookmarkStart w:id="595" w:name="_Toc94786865"/>
      <w:r>
        <w:rPr>
          <w:sz w:val="22"/>
          <w:szCs w:val="22"/>
        </w:rPr>
        <w:t>1</w:t>
      </w:r>
      <w:r w:rsidR="003C1081">
        <w:rPr>
          <w:sz w:val="22"/>
          <w:szCs w:val="22"/>
        </w:rPr>
        <w:t>3</w:t>
      </w:r>
      <w:r>
        <w:rPr>
          <w:sz w:val="22"/>
          <w:szCs w:val="22"/>
        </w:rPr>
        <w:t xml:space="preserve">. </w:t>
      </w:r>
      <w:r w:rsidR="00C1233E">
        <w:rPr>
          <w:sz w:val="22"/>
          <w:szCs w:val="22"/>
        </w:rPr>
        <w:t xml:space="preserve"> </w:t>
      </w:r>
      <w:r w:rsidR="00E54E97" w:rsidRPr="0065023B">
        <w:rPr>
          <w:sz w:val="22"/>
          <w:szCs w:val="22"/>
        </w:rPr>
        <w:t>Ethics/Protection of Human Subjects</w:t>
      </w:r>
      <w:bookmarkEnd w:id="590"/>
      <w:bookmarkEnd w:id="591"/>
      <w:bookmarkEnd w:id="592"/>
      <w:bookmarkEnd w:id="593"/>
      <w:bookmarkEnd w:id="594"/>
      <w:bookmarkEnd w:id="595"/>
    </w:p>
    <w:p w14:paraId="3F67D530" w14:textId="77777777" w:rsidR="00E54E97" w:rsidRPr="0065023B" w:rsidRDefault="00E54E97">
      <w:pPr>
        <w:pStyle w:val="BodyText"/>
        <w:spacing w:before="0"/>
        <w:ind w:firstLine="0"/>
        <w:jc w:val="both"/>
      </w:pPr>
      <w:bookmarkStart w:id="596" w:name="_Toc224445274"/>
      <w:bookmarkStart w:id="597" w:name="_Toc42589013"/>
    </w:p>
    <w:p w14:paraId="0D6A5BF2" w14:textId="77777777" w:rsidR="00E54E97" w:rsidRPr="0065023B" w:rsidRDefault="003C1081" w:rsidP="00F569AD">
      <w:pPr>
        <w:pStyle w:val="Heading2"/>
      </w:pPr>
      <w:bookmarkStart w:id="598" w:name="_Toc339289693"/>
      <w:bookmarkStart w:id="599" w:name="_Toc339289809"/>
      <w:bookmarkStart w:id="600" w:name="_Toc340852746"/>
      <w:bookmarkStart w:id="601" w:name="_Toc345575445"/>
      <w:bookmarkStart w:id="602" w:name="_Toc94786866"/>
      <w:r>
        <w:t>13</w:t>
      </w:r>
      <w:r w:rsidR="00E54E97" w:rsidRPr="0065023B">
        <w:t>.1 Ethical Standard</w:t>
      </w:r>
      <w:bookmarkEnd w:id="596"/>
      <w:bookmarkEnd w:id="598"/>
      <w:bookmarkEnd w:id="599"/>
      <w:bookmarkEnd w:id="600"/>
      <w:bookmarkEnd w:id="601"/>
      <w:bookmarkEnd w:id="602"/>
    </w:p>
    <w:p w14:paraId="44560DA8" w14:textId="77777777" w:rsidR="00E54E97" w:rsidRPr="0065023B" w:rsidRDefault="00E54E97" w:rsidP="00087895">
      <w:pPr>
        <w:pStyle w:val="BodyText"/>
        <w:spacing w:before="0"/>
        <w:ind w:left="270" w:firstLine="0"/>
        <w:jc w:val="both"/>
      </w:pPr>
      <w:bookmarkStart w:id="603" w:name="_Toc42589014"/>
      <w:bookmarkStart w:id="604" w:name="_Toc53202875"/>
      <w:bookmarkStart w:id="605" w:name="_Toc224445275"/>
      <w:bookmarkEnd w:id="597"/>
    </w:p>
    <w:p w14:paraId="3456CF75" w14:textId="77777777" w:rsidR="00E54E97" w:rsidRPr="0065023B" w:rsidRDefault="00E54E97" w:rsidP="00932030">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firstLine="0"/>
      </w:pPr>
      <w:r w:rsidRPr="0065023B">
        <w:t>This study will be conducted in accordance with the Good Clinical Practice (GCP) guidelines promulgated by the International Conference on Harmonization (ICH) and the Food and Drug Administration (FDA), and any applicable national and local regulations including FDA regulations under 21 CFR Parts 11, 50, 54, 56, 312 and 314.</w:t>
      </w:r>
    </w:p>
    <w:p w14:paraId="016184CA" w14:textId="77777777" w:rsidR="00E54E97" w:rsidRPr="0065023B" w:rsidRDefault="00E54E97" w:rsidP="00932030">
      <w:pPr>
        <w:pStyle w:val="Document"/>
        <w:shd w:val="clear" w:color="auto"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pPr>
    </w:p>
    <w:p w14:paraId="152FDF39" w14:textId="77777777" w:rsidR="00E54E97" w:rsidRPr="0065023B" w:rsidRDefault="00E54E97" w:rsidP="000C598A">
      <w:pPr>
        <w:shd w:val="clear" w:color="auto" w:fill="FFFFFF"/>
        <w:ind w:left="720" w:firstLine="0"/>
      </w:pPr>
      <w:r w:rsidRPr="0065023B">
        <w:t xml:space="preserve">The </w:t>
      </w:r>
      <w:r w:rsidR="003A646B" w:rsidRPr="003A646B">
        <w:t xml:space="preserve">Principal </w:t>
      </w:r>
      <w:r w:rsidRPr="0065023B">
        <w:t>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CFR Part 46 and/or the ICH E6; 62 Federal Regulations 25691 (1997).</w:t>
      </w:r>
    </w:p>
    <w:p w14:paraId="68935D21" w14:textId="77777777" w:rsidR="00E54E97" w:rsidRPr="0065023B" w:rsidRDefault="00E54E97">
      <w:pPr>
        <w:pStyle w:val="BodyText"/>
        <w:spacing w:before="0"/>
        <w:ind w:firstLine="0"/>
        <w:jc w:val="both"/>
      </w:pPr>
    </w:p>
    <w:p w14:paraId="7868B502" w14:textId="77777777" w:rsidR="00E54E97" w:rsidRPr="0065023B" w:rsidRDefault="00E54E97" w:rsidP="00F569AD">
      <w:pPr>
        <w:pStyle w:val="Heading2"/>
      </w:pPr>
      <w:bookmarkStart w:id="606" w:name="_Toc339289694"/>
      <w:bookmarkStart w:id="607" w:name="_Toc339289810"/>
      <w:bookmarkStart w:id="608" w:name="_Toc340852747"/>
      <w:bookmarkStart w:id="609" w:name="_Toc345575446"/>
      <w:bookmarkStart w:id="610" w:name="_Toc94786867"/>
      <w:r w:rsidRPr="0065023B">
        <w:t>1</w:t>
      </w:r>
      <w:r w:rsidR="003C1081">
        <w:t>3</w:t>
      </w:r>
      <w:r w:rsidRPr="0065023B">
        <w:t>.2 Institutional Review Board</w:t>
      </w:r>
      <w:bookmarkEnd w:id="603"/>
      <w:bookmarkEnd w:id="604"/>
      <w:bookmarkEnd w:id="605"/>
      <w:bookmarkEnd w:id="606"/>
      <w:bookmarkEnd w:id="607"/>
      <w:bookmarkEnd w:id="608"/>
      <w:bookmarkEnd w:id="609"/>
      <w:bookmarkEnd w:id="610"/>
    </w:p>
    <w:p w14:paraId="63F4F32D" w14:textId="1C61010D" w:rsidR="00461FC3" w:rsidRPr="0065023B" w:rsidRDefault="00E54E97" w:rsidP="00031FE7">
      <w:pPr>
        <w:pStyle w:val="BodyText"/>
        <w:ind w:left="360" w:firstLine="0"/>
      </w:pPr>
      <w:bookmarkStart w:id="611" w:name="_Toc224445276"/>
      <w:bookmarkStart w:id="612" w:name="_Toc42589018"/>
      <w:bookmarkStart w:id="613" w:name="_Toc53202876"/>
      <w:r w:rsidRPr="0065023B">
        <w:t xml:space="preserve">The </w:t>
      </w:r>
      <w:r w:rsidR="00C44A2A">
        <w:t>W</w:t>
      </w:r>
      <w:r w:rsidR="00C44A2A">
        <w:t>CG</w:t>
      </w:r>
      <w:r w:rsidR="00C44A2A">
        <w:t xml:space="preserve"> </w:t>
      </w:r>
      <w:r w:rsidR="00FA21F5">
        <w:t>IRB</w:t>
      </w:r>
      <w:r w:rsidRPr="0065023B">
        <w:t xml:space="preserve"> will review and approve the submission activities for the conduct of this protocol. The trial will not begin until the study has been approved by the </w:t>
      </w:r>
      <w:r w:rsidR="00FA21F5">
        <w:t>W</w:t>
      </w:r>
      <w:r w:rsidR="00C44A2A">
        <w:t xml:space="preserve">CG </w:t>
      </w:r>
      <w:r w:rsidR="00FA21F5">
        <w:t>IRB</w:t>
      </w:r>
      <w:r w:rsidRPr="0065023B">
        <w:t xml:space="preserve">, all required regulatory documentation is on file at both the site and the </w:t>
      </w:r>
      <w:r w:rsidR="003A646B" w:rsidRPr="003A646B">
        <w:t xml:space="preserve">Principal </w:t>
      </w:r>
      <w:r w:rsidRPr="0065023B">
        <w:t xml:space="preserve">Investigator and staff are trained on the protocol and data capture procedures. </w:t>
      </w:r>
    </w:p>
    <w:p w14:paraId="47220374" w14:textId="77777777" w:rsidR="00E54E97" w:rsidRPr="0065023B" w:rsidRDefault="00E54E97">
      <w:pPr>
        <w:pStyle w:val="BodyText"/>
        <w:spacing w:before="0"/>
        <w:ind w:firstLine="0"/>
        <w:jc w:val="both"/>
      </w:pPr>
    </w:p>
    <w:p w14:paraId="7EEB4783" w14:textId="77777777" w:rsidR="00E54E97" w:rsidRPr="0065023B" w:rsidRDefault="00E54E97" w:rsidP="00F569AD">
      <w:pPr>
        <w:pStyle w:val="Heading2"/>
      </w:pPr>
      <w:bookmarkStart w:id="614" w:name="_Toc339289695"/>
      <w:bookmarkStart w:id="615" w:name="_Toc339289811"/>
      <w:bookmarkStart w:id="616" w:name="_Toc340852748"/>
      <w:bookmarkStart w:id="617" w:name="_Toc345575447"/>
      <w:bookmarkStart w:id="618" w:name="_Toc94786868"/>
      <w:r w:rsidRPr="0065023B">
        <w:t>1</w:t>
      </w:r>
      <w:r w:rsidR="003C1081">
        <w:t>3</w:t>
      </w:r>
      <w:r w:rsidRPr="0065023B">
        <w:t>.3 Amendments</w:t>
      </w:r>
      <w:bookmarkEnd w:id="614"/>
      <w:bookmarkEnd w:id="615"/>
      <w:bookmarkEnd w:id="616"/>
      <w:bookmarkEnd w:id="617"/>
      <w:bookmarkEnd w:id="618"/>
    </w:p>
    <w:p w14:paraId="23236CA5" w14:textId="77777777" w:rsidR="00E54E97" w:rsidRPr="0065023B" w:rsidRDefault="00E54E97" w:rsidP="004F6A25">
      <w:pPr>
        <w:tabs>
          <w:tab w:val="left" w:pos="732"/>
          <w:tab w:val="left" w:pos="1547"/>
          <w:tab w:val="left" w:pos="2628"/>
          <w:tab w:val="left" w:pos="3708"/>
        </w:tabs>
        <w:ind w:left="1620"/>
        <w:rPr>
          <w:rFonts w:ascii="Bookman Old Style" w:hAnsi="Bookman Old Style" w:cs="Bookman Old Style"/>
        </w:rPr>
      </w:pPr>
    </w:p>
    <w:p w14:paraId="210BB9C1" w14:textId="242000CE" w:rsidR="00E54E97" w:rsidRDefault="00E54E97" w:rsidP="00031FE7">
      <w:pPr>
        <w:pStyle w:val="BodyText"/>
        <w:spacing w:before="0"/>
        <w:ind w:left="360" w:firstLine="0"/>
        <w:rPr>
          <w:rFonts w:ascii="Bookman Old Style" w:hAnsi="Bookman Old Style" w:cs="Bookman Old Style"/>
        </w:rPr>
      </w:pPr>
      <w:r w:rsidRPr="0065023B">
        <w:t xml:space="preserve">The </w:t>
      </w:r>
      <w:r w:rsidR="003A646B" w:rsidRPr="003A646B">
        <w:t xml:space="preserve">Principal </w:t>
      </w:r>
      <w:r w:rsidRPr="0065023B">
        <w:t xml:space="preserve">Investigator will discuss any proposed protocol changes with the </w:t>
      </w:r>
      <w:r w:rsidR="00FA21F5">
        <w:t>Sponsor</w:t>
      </w:r>
      <w:r w:rsidRPr="0065023B">
        <w:t xml:space="preserve"> and no modifications will be made without prior written approval and </w:t>
      </w:r>
      <w:r w:rsidR="00FA21F5">
        <w:t>W</w:t>
      </w:r>
      <w:r w:rsidR="00C44A2A">
        <w:t xml:space="preserve">CG </w:t>
      </w:r>
      <w:r w:rsidR="00FA21F5">
        <w:t>IRB</w:t>
      </w:r>
      <w:r w:rsidRPr="0065023B">
        <w:t xml:space="preserve"> approval of the amended protocol, except where clinical judgment requires an immediate change for reasons of subject welfare. The </w:t>
      </w:r>
      <w:r w:rsidR="00FA21F5">
        <w:t>W</w:t>
      </w:r>
      <w:r w:rsidR="00C44A2A">
        <w:t xml:space="preserve">CG </w:t>
      </w:r>
      <w:r w:rsidR="00FA21F5">
        <w:t>IRB</w:t>
      </w:r>
      <w:r w:rsidRPr="0065023B">
        <w:t xml:space="preserve"> will be informed of any amendments to the protocol or consent form, and approval (where and when appropriate) will be obtained before implementation.</w:t>
      </w:r>
      <w:r w:rsidRPr="0065023B">
        <w:rPr>
          <w:rFonts w:ascii="Bookman Old Style" w:hAnsi="Bookman Old Style" w:cs="Bookman Old Style"/>
        </w:rPr>
        <w:tab/>
      </w:r>
      <w:r w:rsidRPr="0065023B">
        <w:rPr>
          <w:rFonts w:ascii="Bookman Old Style" w:hAnsi="Bookman Old Style" w:cs="Bookman Old Style"/>
        </w:rPr>
        <w:tab/>
      </w:r>
    </w:p>
    <w:p w14:paraId="59E1E359" w14:textId="77777777" w:rsidR="00E54E97" w:rsidRPr="0065023B" w:rsidRDefault="00E54E97" w:rsidP="00371E4A">
      <w:pPr>
        <w:pStyle w:val="BodyText"/>
        <w:spacing w:before="0"/>
        <w:ind w:left="360" w:firstLine="0"/>
        <w:jc w:val="both"/>
        <w:rPr>
          <w:rFonts w:ascii="Bookman Old Style" w:hAnsi="Bookman Old Style" w:cs="Bookman Old Style"/>
        </w:rPr>
      </w:pPr>
      <w:r w:rsidRPr="0065023B">
        <w:rPr>
          <w:rFonts w:ascii="Bookman Old Style" w:hAnsi="Bookman Old Style" w:cs="Bookman Old Style"/>
        </w:rPr>
        <w:tab/>
      </w:r>
      <w:r w:rsidRPr="0065023B">
        <w:rPr>
          <w:rFonts w:ascii="Bookman Old Style" w:hAnsi="Bookman Old Style" w:cs="Bookman Old Style"/>
        </w:rPr>
        <w:tab/>
      </w:r>
    </w:p>
    <w:p w14:paraId="49DBBD0D" w14:textId="77777777" w:rsidR="00E54E97" w:rsidRPr="0065023B" w:rsidRDefault="00E54E97" w:rsidP="00F569AD">
      <w:pPr>
        <w:pStyle w:val="Heading2"/>
      </w:pPr>
      <w:bookmarkStart w:id="619" w:name="_Toc339289696"/>
      <w:bookmarkStart w:id="620" w:name="_Toc339289812"/>
      <w:bookmarkStart w:id="621" w:name="_Toc340852749"/>
      <w:bookmarkStart w:id="622" w:name="_Toc345575448"/>
      <w:bookmarkStart w:id="623" w:name="_Toc94786869"/>
      <w:r w:rsidRPr="0065023B">
        <w:t>1</w:t>
      </w:r>
      <w:r w:rsidR="003C1081">
        <w:t>3</w:t>
      </w:r>
      <w:r w:rsidRPr="0065023B">
        <w:t>.4 Informed Consent Process</w:t>
      </w:r>
      <w:bookmarkEnd w:id="611"/>
      <w:bookmarkEnd w:id="619"/>
      <w:bookmarkEnd w:id="620"/>
      <w:bookmarkEnd w:id="621"/>
      <w:bookmarkEnd w:id="622"/>
      <w:bookmarkEnd w:id="623"/>
      <w:r w:rsidRPr="0065023B">
        <w:t xml:space="preserve"> </w:t>
      </w:r>
    </w:p>
    <w:p w14:paraId="0DF06EE5" w14:textId="77777777" w:rsidR="00E54E97" w:rsidRPr="0065023B" w:rsidRDefault="00E54E97" w:rsidP="00031FE7">
      <w:pPr>
        <w:pStyle w:val="BodyText"/>
        <w:ind w:left="360" w:firstLine="0"/>
      </w:pPr>
      <w:bookmarkStart w:id="624" w:name="_Toc498494690"/>
      <w:bookmarkStart w:id="625" w:name="_Toc42589015"/>
      <w:bookmarkStart w:id="626" w:name="_Toc224445277"/>
      <w:r w:rsidRPr="0065023B">
        <w:t xml:space="preserve">This study will be conducted in accordance with the provisions of 21 Code of Federal Regulations (CFR) Part 50. </w:t>
      </w:r>
    </w:p>
    <w:p w14:paraId="5BDB127E" w14:textId="77777777" w:rsidR="00E54E97" w:rsidRPr="0065023B" w:rsidRDefault="00E54E97" w:rsidP="00031FE7">
      <w:pPr>
        <w:pStyle w:val="BodyText"/>
        <w:ind w:left="360" w:firstLine="0"/>
      </w:pPr>
      <w:r w:rsidRPr="0065023B">
        <w:t>In accordance with relevant regulations, a parent informed consent agreement explaining the procedures and requirements of the study, together with any potential hazards/risks must be read and/or explained to each parent/guardian. Each subject’s parent or legal guardian will sign such an informed consent form. The subject’s parent/guardian must be assured of the freedom to withdraw from participation in the study at any time.</w:t>
      </w:r>
    </w:p>
    <w:p w14:paraId="7E615AAA" w14:textId="77777777" w:rsidR="00E54E97" w:rsidRPr="0065023B" w:rsidRDefault="00E54E97" w:rsidP="00031FE7">
      <w:pPr>
        <w:pStyle w:val="BodyText"/>
        <w:spacing w:before="0"/>
        <w:ind w:left="360" w:firstLine="0"/>
      </w:pPr>
    </w:p>
    <w:p w14:paraId="77E0255D" w14:textId="77777777" w:rsidR="00E54E97" w:rsidRPr="0065023B" w:rsidRDefault="00E54E97" w:rsidP="00031FE7">
      <w:pPr>
        <w:pStyle w:val="BodyText"/>
        <w:spacing w:before="0"/>
        <w:ind w:left="360" w:firstLine="0"/>
      </w:pPr>
      <w:r w:rsidRPr="0065023B">
        <w:t xml:space="preserve">It is the </w:t>
      </w:r>
      <w:r w:rsidR="003A646B" w:rsidRPr="003A646B">
        <w:t xml:space="preserve">Principal </w:t>
      </w:r>
      <w:r w:rsidRPr="0065023B">
        <w:t xml:space="preserve">Investigator’s responsibility to make sure that the subject’s parent/guardian understands what he or she is agreeing to and that written informed consent is obtained before the subject is involved in any protocol-defined procedures, including screening procedures. It is also the </w:t>
      </w:r>
      <w:r w:rsidR="003A646B" w:rsidRPr="003A646B">
        <w:t xml:space="preserve">Principal </w:t>
      </w:r>
      <w:r w:rsidRPr="0065023B">
        <w:t>Investigator’s responsibility to retain the original signed consent forms and provide each subject’s parent/guardian with a copy of the signed consent form.</w:t>
      </w:r>
    </w:p>
    <w:p w14:paraId="6D06597E" w14:textId="77777777" w:rsidR="00E54E97" w:rsidRPr="0065023B" w:rsidRDefault="00E54E97" w:rsidP="00031FE7">
      <w:pPr>
        <w:pStyle w:val="BodyText"/>
        <w:spacing w:before="0"/>
        <w:ind w:firstLine="0"/>
      </w:pPr>
    </w:p>
    <w:p w14:paraId="27A42897" w14:textId="77777777" w:rsidR="00E54E97" w:rsidRPr="0065023B" w:rsidRDefault="00E54E97" w:rsidP="00031FE7">
      <w:pPr>
        <w:pStyle w:val="BodyText"/>
        <w:spacing w:before="0"/>
        <w:ind w:left="360" w:firstLine="0"/>
      </w:pPr>
      <w:bookmarkStart w:id="627" w:name="_Ref102891443"/>
      <w:bookmarkStart w:id="628" w:name="_Toc224445278"/>
      <w:bookmarkEnd w:id="624"/>
      <w:bookmarkEnd w:id="625"/>
      <w:bookmarkEnd w:id="626"/>
      <w:r w:rsidRPr="0065023B">
        <w:t>A</w:t>
      </w:r>
      <w:r w:rsidR="0099101E">
        <w:t>s children</w:t>
      </w:r>
      <w:r w:rsidRPr="0065023B">
        <w:t xml:space="preserve"> will be enrolled in this study, the informed consent process will be documented in the form of permission from the parent or legal guardian in the parent permission form; child assent (affirmative agreement by a child to participate in research) will not be employed in this study.</w:t>
      </w:r>
    </w:p>
    <w:p w14:paraId="5FB5FF65" w14:textId="77777777" w:rsidR="00E54E97" w:rsidRPr="0065023B" w:rsidRDefault="00E54E97">
      <w:pPr>
        <w:pStyle w:val="BodyText"/>
        <w:spacing w:before="0"/>
        <w:ind w:firstLine="0"/>
        <w:jc w:val="both"/>
      </w:pPr>
    </w:p>
    <w:p w14:paraId="6413BE06" w14:textId="77777777" w:rsidR="00E54E97" w:rsidRPr="0065023B" w:rsidRDefault="00E54E97" w:rsidP="00F569AD">
      <w:pPr>
        <w:pStyle w:val="Heading2"/>
      </w:pPr>
      <w:bookmarkStart w:id="629" w:name="_Toc339289697"/>
      <w:bookmarkStart w:id="630" w:name="_Toc339289813"/>
      <w:bookmarkStart w:id="631" w:name="_Toc340852750"/>
      <w:bookmarkStart w:id="632" w:name="_Toc345575449"/>
      <w:bookmarkStart w:id="633" w:name="_Toc94786870"/>
      <w:r w:rsidRPr="0065023B">
        <w:t>1</w:t>
      </w:r>
      <w:r w:rsidR="003C1081">
        <w:t>3</w:t>
      </w:r>
      <w:r w:rsidRPr="0065023B">
        <w:t>.5 Exclusion of Women, Minorities, and Children</w:t>
      </w:r>
      <w:bookmarkEnd w:id="612"/>
      <w:r w:rsidRPr="0065023B">
        <w:t xml:space="preserve"> (Special Populations)</w:t>
      </w:r>
      <w:bookmarkEnd w:id="613"/>
      <w:bookmarkEnd w:id="627"/>
      <w:bookmarkEnd w:id="628"/>
      <w:bookmarkEnd w:id="629"/>
      <w:bookmarkEnd w:id="630"/>
      <w:bookmarkEnd w:id="631"/>
      <w:bookmarkEnd w:id="632"/>
      <w:bookmarkEnd w:id="633"/>
    </w:p>
    <w:p w14:paraId="646DE171" w14:textId="77777777" w:rsidR="00E54E97" w:rsidRPr="0065023B" w:rsidRDefault="00E54E97">
      <w:pPr>
        <w:pStyle w:val="BodyText"/>
        <w:spacing w:before="0"/>
        <w:ind w:firstLine="0"/>
        <w:jc w:val="both"/>
      </w:pPr>
      <w:bookmarkStart w:id="634" w:name="_Toc42589020"/>
      <w:bookmarkStart w:id="635" w:name="_Toc53202877"/>
      <w:bookmarkStart w:id="636" w:name="_Toc224445279"/>
    </w:p>
    <w:p w14:paraId="666E9027" w14:textId="5762C021" w:rsidR="00E54E97" w:rsidRPr="0065023B" w:rsidRDefault="00E54E97" w:rsidP="00371E4A">
      <w:pPr>
        <w:pStyle w:val="BodyText"/>
        <w:spacing w:before="0"/>
        <w:ind w:left="360" w:firstLine="0"/>
        <w:jc w:val="both"/>
      </w:pPr>
      <w:r w:rsidRPr="0065023B">
        <w:t xml:space="preserve">This study will enroll children aged </w:t>
      </w:r>
      <w:r w:rsidR="00D025A5">
        <w:t>10</w:t>
      </w:r>
      <w:r w:rsidR="00D025A5" w:rsidRPr="0065023B">
        <w:t xml:space="preserve"> </w:t>
      </w:r>
      <w:r w:rsidRPr="0065023B">
        <w:t xml:space="preserve">to </w:t>
      </w:r>
      <w:r w:rsidR="00D025A5">
        <w:t>20</w:t>
      </w:r>
      <w:r w:rsidR="00D025A5" w:rsidRPr="0065023B">
        <w:t xml:space="preserve"> </w:t>
      </w:r>
      <w:r w:rsidRPr="0065023B">
        <w:t xml:space="preserve">months. There will be no exclusion due to gender, </w:t>
      </w:r>
      <w:proofErr w:type="gramStart"/>
      <w:r w:rsidRPr="0065023B">
        <w:t>race</w:t>
      </w:r>
      <w:proofErr w:type="gramEnd"/>
      <w:r w:rsidRPr="0065023B">
        <w:t xml:space="preserve"> or ethnicity.</w:t>
      </w:r>
    </w:p>
    <w:p w14:paraId="3A9D1BC8" w14:textId="570B4409" w:rsidR="00E54E97" w:rsidRDefault="00E54E97">
      <w:pPr>
        <w:pStyle w:val="BodyText"/>
        <w:spacing w:before="0"/>
        <w:ind w:firstLine="0"/>
        <w:jc w:val="both"/>
      </w:pPr>
    </w:p>
    <w:p w14:paraId="663DFE43" w14:textId="77777777" w:rsidR="00B95AF9" w:rsidRPr="0065023B" w:rsidRDefault="00B95AF9">
      <w:pPr>
        <w:pStyle w:val="BodyText"/>
        <w:spacing w:before="0"/>
        <w:ind w:firstLine="0"/>
        <w:jc w:val="both"/>
      </w:pPr>
    </w:p>
    <w:p w14:paraId="383FABE9" w14:textId="77777777" w:rsidR="00E54E97" w:rsidRPr="0065023B" w:rsidRDefault="00E54E97" w:rsidP="00F569AD">
      <w:pPr>
        <w:pStyle w:val="Heading2"/>
      </w:pPr>
      <w:bookmarkStart w:id="637" w:name="_Toc339289698"/>
      <w:bookmarkStart w:id="638" w:name="_Toc339289814"/>
      <w:bookmarkStart w:id="639" w:name="_Toc340852751"/>
      <w:bookmarkStart w:id="640" w:name="_Toc345575450"/>
      <w:bookmarkStart w:id="641" w:name="_Toc94786871"/>
      <w:r w:rsidRPr="0065023B">
        <w:t>1</w:t>
      </w:r>
      <w:r w:rsidR="003C1081">
        <w:t>3</w:t>
      </w:r>
      <w:r w:rsidRPr="0065023B">
        <w:t>.6 Subject Confidentiality</w:t>
      </w:r>
      <w:bookmarkEnd w:id="634"/>
      <w:bookmarkEnd w:id="635"/>
      <w:bookmarkEnd w:id="636"/>
      <w:bookmarkEnd w:id="637"/>
      <w:bookmarkEnd w:id="638"/>
      <w:bookmarkEnd w:id="639"/>
      <w:bookmarkEnd w:id="640"/>
      <w:bookmarkEnd w:id="641"/>
    </w:p>
    <w:p w14:paraId="7DB2E4D4" w14:textId="77777777" w:rsidR="00E54E97" w:rsidRPr="0065023B" w:rsidRDefault="00E54E97" w:rsidP="002E419A">
      <w:pPr>
        <w:pStyle w:val="BodyText"/>
        <w:ind w:left="360" w:firstLine="0"/>
      </w:pPr>
      <w:bookmarkStart w:id="642" w:name="_Toc42589021"/>
      <w:bookmarkStart w:id="643" w:name="_Toc53202878"/>
      <w:bookmarkStart w:id="644" w:name="_Toc224445280"/>
      <w:r w:rsidRPr="0065023B">
        <w:t xml:space="preserve">The </w:t>
      </w:r>
      <w:r w:rsidR="003A646B" w:rsidRPr="003A646B">
        <w:t xml:space="preserve">Principal </w:t>
      </w:r>
      <w:r w:rsidRPr="0065023B">
        <w:t xml:space="preserve">Investigator must assure that the privacy of subjects, including their personal identity and personal medical information, will be </w:t>
      </w:r>
      <w:proofErr w:type="gramStart"/>
      <w:r w:rsidRPr="0065023B">
        <w:t>maintained at all times</w:t>
      </w:r>
      <w:proofErr w:type="gramEnd"/>
      <w:r w:rsidRPr="0065023B">
        <w:t>. Personal medical information will always be treated as confidential. The parent/guardian’s Authorization allows the Sponsor-Investigator to receive and review the subjects’ protected health information that may be re-disclosed to any authorized representative of the Sponsor for review of subject medical records in the context of the study.</w:t>
      </w:r>
    </w:p>
    <w:p w14:paraId="53019B64" w14:textId="77777777" w:rsidR="00E54E97" w:rsidRPr="0065023B" w:rsidRDefault="00E54E97">
      <w:pPr>
        <w:pStyle w:val="BodyText"/>
        <w:spacing w:before="0"/>
        <w:ind w:firstLine="0"/>
        <w:jc w:val="both"/>
      </w:pPr>
    </w:p>
    <w:p w14:paraId="7FB32743" w14:textId="77777777" w:rsidR="00E54E97" w:rsidRPr="0065023B" w:rsidRDefault="00E54E97" w:rsidP="00F569AD">
      <w:pPr>
        <w:pStyle w:val="Heading2"/>
      </w:pPr>
      <w:bookmarkStart w:id="645" w:name="_Toc339289699"/>
      <w:bookmarkStart w:id="646" w:name="_Toc339289815"/>
      <w:bookmarkStart w:id="647" w:name="_Toc340852752"/>
      <w:bookmarkStart w:id="648" w:name="_Toc345575451"/>
      <w:bookmarkStart w:id="649" w:name="_Toc94786872"/>
      <w:r w:rsidRPr="0065023B">
        <w:t>1</w:t>
      </w:r>
      <w:r w:rsidR="003C1081">
        <w:t>3</w:t>
      </w:r>
      <w:r w:rsidRPr="0065023B">
        <w:t>.7 Study Discontinuation</w:t>
      </w:r>
      <w:bookmarkEnd w:id="642"/>
      <w:bookmarkEnd w:id="643"/>
      <w:bookmarkEnd w:id="644"/>
      <w:bookmarkEnd w:id="645"/>
      <w:bookmarkEnd w:id="646"/>
      <w:bookmarkEnd w:id="647"/>
      <w:bookmarkEnd w:id="648"/>
      <w:bookmarkEnd w:id="649"/>
    </w:p>
    <w:p w14:paraId="16F630AD" w14:textId="77777777" w:rsidR="00E54E97" w:rsidRPr="0065023B" w:rsidRDefault="00E54E97">
      <w:pPr>
        <w:pStyle w:val="BodyText"/>
        <w:spacing w:before="0"/>
        <w:ind w:firstLine="0"/>
        <w:jc w:val="both"/>
        <w:rPr>
          <w:i/>
          <w:iCs/>
          <w:color w:val="333333"/>
        </w:rPr>
      </w:pPr>
      <w:bookmarkStart w:id="650" w:name="_Toc84137693"/>
      <w:bookmarkStart w:id="651" w:name="_Ref112741989"/>
      <w:bookmarkStart w:id="652" w:name="_Toc224445281"/>
    </w:p>
    <w:p w14:paraId="7DB60FB8" w14:textId="77777777" w:rsidR="00E54E97" w:rsidRPr="0065023B" w:rsidRDefault="00E54E97" w:rsidP="00371E4A">
      <w:pPr>
        <w:pStyle w:val="BodyText"/>
        <w:spacing w:before="0"/>
        <w:ind w:left="360" w:firstLine="0"/>
        <w:jc w:val="both"/>
      </w:pPr>
      <w:r w:rsidRPr="0065023B">
        <w:t xml:space="preserve">At the completion of the study, study closeout procedures will be implemented. </w:t>
      </w:r>
    </w:p>
    <w:p w14:paraId="4C8612DC" w14:textId="77777777" w:rsidR="00E54E97" w:rsidRPr="0065023B" w:rsidRDefault="00E54E97">
      <w:pPr>
        <w:pStyle w:val="BodyText"/>
        <w:spacing w:before="0"/>
        <w:ind w:firstLine="0"/>
        <w:jc w:val="both"/>
      </w:pPr>
      <w:r w:rsidRPr="0065023B">
        <w:tab/>
      </w:r>
    </w:p>
    <w:bookmarkEnd w:id="650"/>
    <w:bookmarkEnd w:id="651"/>
    <w:bookmarkEnd w:id="652"/>
    <w:p w14:paraId="4E8E5611" w14:textId="77777777" w:rsidR="00E54E97" w:rsidRPr="0065023B" w:rsidRDefault="00E54E97">
      <w:pPr>
        <w:pStyle w:val="BodyText"/>
        <w:spacing w:before="0"/>
        <w:ind w:firstLine="0"/>
        <w:jc w:val="both"/>
        <w:rPr>
          <w:rStyle w:val="Emphasis"/>
        </w:rPr>
      </w:pPr>
    </w:p>
    <w:p w14:paraId="4588A357" w14:textId="77777777" w:rsidR="00E54E97" w:rsidRPr="0065023B" w:rsidRDefault="00E54E97">
      <w:pPr>
        <w:pStyle w:val="Heading1"/>
        <w:spacing w:before="0"/>
        <w:jc w:val="both"/>
        <w:rPr>
          <w:sz w:val="22"/>
          <w:szCs w:val="22"/>
        </w:rPr>
      </w:pPr>
      <w:bookmarkStart w:id="653" w:name="_Toc53202879"/>
      <w:bookmarkStart w:id="654" w:name="_Toc224445282"/>
      <w:bookmarkStart w:id="655" w:name="_Toc339289701"/>
      <w:bookmarkStart w:id="656" w:name="_Toc339289817"/>
      <w:bookmarkStart w:id="657" w:name="_Toc340852754"/>
      <w:bookmarkStart w:id="658" w:name="_Toc345575453"/>
      <w:bookmarkStart w:id="659" w:name="_Toc94786873"/>
      <w:r w:rsidRPr="0065023B">
        <w:rPr>
          <w:sz w:val="22"/>
          <w:szCs w:val="22"/>
        </w:rPr>
        <w:t>1</w:t>
      </w:r>
      <w:r w:rsidR="003C1081">
        <w:rPr>
          <w:sz w:val="22"/>
          <w:szCs w:val="22"/>
        </w:rPr>
        <w:t>4</w:t>
      </w:r>
      <w:r w:rsidRPr="0065023B">
        <w:rPr>
          <w:sz w:val="22"/>
          <w:szCs w:val="22"/>
        </w:rPr>
        <w:t>.</w:t>
      </w:r>
      <w:r w:rsidR="00814FCC" w:rsidRPr="0065023B">
        <w:rPr>
          <w:sz w:val="22"/>
          <w:szCs w:val="22"/>
        </w:rPr>
        <w:t xml:space="preserve"> </w:t>
      </w:r>
      <w:r w:rsidR="00C1233E">
        <w:rPr>
          <w:sz w:val="22"/>
          <w:szCs w:val="22"/>
        </w:rPr>
        <w:t xml:space="preserve"> </w:t>
      </w:r>
      <w:r w:rsidRPr="0065023B">
        <w:rPr>
          <w:sz w:val="22"/>
          <w:szCs w:val="22"/>
        </w:rPr>
        <w:t>Data Handling and Record Keeping</w:t>
      </w:r>
      <w:bookmarkEnd w:id="653"/>
      <w:bookmarkEnd w:id="654"/>
      <w:bookmarkEnd w:id="655"/>
      <w:bookmarkEnd w:id="656"/>
      <w:bookmarkEnd w:id="657"/>
      <w:bookmarkEnd w:id="658"/>
      <w:bookmarkEnd w:id="659"/>
    </w:p>
    <w:p w14:paraId="25EF204A" w14:textId="77777777" w:rsidR="00E54E97" w:rsidRPr="0065023B" w:rsidRDefault="00E54E97">
      <w:pPr>
        <w:pStyle w:val="BodyText"/>
        <w:spacing w:before="0"/>
        <w:ind w:firstLine="0"/>
        <w:jc w:val="both"/>
      </w:pPr>
      <w:bookmarkStart w:id="660" w:name="_Toc224445283"/>
    </w:p>
    <w:p w14:paraId="61B68EFF" w14:textId="77777777" w:rsidR="00E54E97" w:rsidRDefault="00E54E97" w:rsidP="00BC32C9">
      <w:pPr>
        <w:shd w:val="clear" w:color="auto" w:fill="FFFFFF"/>
        <w:ind w:firstLine="0"/>
        <w:jc w:val="both"/>
      </w:pPr>
      <w:r w:rsidRPr="0065023B">
        <w:t xml:space="preserve">The </w:t>
      </w:r>
      <w:r w:rsidR="003A646B" w:rsidRPr="003A646B">
        <w:t xml:space="preserve">Principal </w:t>
      </w:r>
      <w:r w:rsidRPr="0065023B">
        <w:t xml:space="preserve">Investigator is responsible for ensuring the accuracy, completeness, legibility, and timeliness of the data reported. </w:t>
      </w:r>
    </w:p>
    <w:p w14:paraId="3398BDDB" w14:textId="77777777" w:rsidR="00E54E97" w:rsidRDefault="00E54E97" w:rsidP="002D72B5">
      <w:pPr>
        <w:shd w:val="clear" w:color="auto" w:fill="FFFFFF"/>
        <w:ind w:firstLine="0"/>
      </w:pPr>
    </w:p>
    <w:p w14:paraId="05B83FA5" w14:textId="77777777" w:rsidR="00E54E97" w:rsidRPr="0065023B" w:rsidRDefault="005D0D23" w:rsidP="00F569AD">
      <w:pPr>
        <w:pStyle w:val="Heading2"/>
      </w:pPr>
      <w:bookmarkStart w:id="661" w:name="_Toc339289702"/>
      <w:bookmarkStart w:id="662" w:name="_Toc339289818"/>
      <w:bookmarkStart w:id="663" w:name="_Toc340852755"/>
      <w:bookmarkStart w:id="664" w:name="_Toc345575454"/>
      <w:bookmarkStart w:id="665" w:name="_Toc94786874"/>
      <w:r>
        <w:t>14</w:t>
      </w:r>
      <w:r w:rsidR="00E54E97" w:rsidRPr="0065023B">
        <w:t>.1 Data Management Responsibilities</w:t>
      </w:r>
      <w:bookmarkEnd w:id="660"/>
      <w:bookmarkEnd w:id="661"/>
      <w:bookmarkEnd w:id="662"/>
      <w:bookmarkEnd w:id="663"/>
      <w:bookmarkEnd w:id="664"/>
      <w:bookmarkEnd w:id="665"/>
    </w:p>
    <w:p w14:paraId="086E628E" w14:textId="77777777" w:rsidR="00E54E97" w:rsidRPr="0065023B" w:rsidRDefault="006F682D" w:rsidP="006B786C">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jc w:val="both"/>
      </w:pPr>
      <w:bookmarkStart w:id="666" w:name="_Toc53202881"/>
      <w:bookmarkStart w:id="667" w:name="_Toc224445284"/>
      <w:r>
        <w:t>The Biostatistician</w:t>
      </w:r>
      <w:r w:rsidR="00E54E97" w:rsidRPr="0065023B">
        <w:t xml:space="preserve"> will be responsible for all data collection procedures. </w:t>
      </w:r>
      <w:r w:rsidR="00A03333">
        <w:t>The</w:t>
      </w:r>
      <w:r w:rsidR="00E54E97" w:rsidRPr="0065023B">
        <w:t xml:space="preserve"> Data Management </w:t>
      </w:r>
      <w:r w:rsidR="00E34F77" w:rsidRPr="0065023B">
        <w:t>Plan includes</w:t>
      </w:r>
      <w:r w:rsidR="00E54E97" w:rsidRPr="0065023B">
        <w:t>, but is not limited to:</w:t>
      </w:r>
    </w:p>
    <w:p w14:paraId="0DC78B40" w14:textId="77777777" w:rsidR="00E54E97" w:rsidRPr="0065023B" w:rsidRDefault="00E54E97" w:rsidP="007D3F67">
      <w:pPr>
        <w:pStyle w:val="ListParagraph"/>
        <w:numPr>
          <w:ilvl w:val="0"/>
          <w:numId w:val="21"/>
        </w:numPr>
        <w:autoSpaceDE w:val="0"/>
        <w:autoSpaceDN w:val="0"/>
        <w:adjustRightInd w:val="0"/>
      </w:pPr>
      <w:r w:rsidRPr="0065023B">
        <w:t>Overview of data management processes utilized for study</w:t>
      </w:r>
    </w:p>
    <w:p w14:paraId="3B35C96D" w14:textId="77777777" w:rsidR="00E54E97" w:rsidRPr="0065023B" w:rsidRDefault="00E54E97" w:rsidP="007D3F67">
      <w:pPr>
        <w:pStyle w:val="ListParagraph"/>
        <w:numPr>
          <w:ilvl w:val="0"/>
          <w:numId w:val="21"/>
        </w:numPr>
        <w:autoSpaceDE w:val="0"/>
        <w:autoSpaceDN w:val="0"/>
        <w:adjustRightInd w:val="0"/>
      </w:pPr>
      <w:r w:rsidRPr="0065023B">
        <w:t>Universal data handling conventions</w:t>
      </w:r>
    </w:p>
    <w:p w14:paraId="197D36C3" w14:textId="77777777" w:rsidR="00E54E97" w:rsidRPr="0065023B" w:rsidRDefault="00E54E97" w:rsidP="007D3F67">
      <w:pPr>
        <w:pStyle w:val="ListParagraph"/>
        <w:numPr>
          <w:ilvl w:val="0"/>
          <w:numId w:val="21"/>
        </w:numPr>
        <w:autoSpaceDE w:val="0"/>
        <w:autoSpaceDN w:val="0"/>
        <w:adjustRightInd w:val="0"/>
      </w:pPr>
      <w:r w:rsidRPr="0065023B">
        <w:t>Study-specific data handling conventions</w:t>
      </w:r>
    </w:p>
    <w:p w14:paraId="73AA9A59" w14:textId="77777777" w:rsidR="00E54E97" w:rsidRPr="0065023B" w:rsidRDefault="00E54E97" w:rsidP="007D3F67">
      <w:pPr>
        <w:pStyle w:val="ListParagraph"/>
        <w:numPr>
          <w:ilvl w:val="0"/>
          <w:numId w:val="21"/>
        </w:numPr>
        <w:autoSpaceDE w:val="0"/>
        <w:autoSpaceDN w:val="0"/>
        <w:adjustRightInd w:val="0"/>
      </w:pPr>
      <w:r w:rsidRPr="0065023B">
        <w:t>Coding dictionaries and practices</w:t>
      </w:r>
    </w:p>
    <w:p w14:paraId="72F03B6B" w14:textId="77777777" w:rsidR="00E54E97" w:rsidRPr="0065023B" w:rsidRDefault="00E54E97" w:rsidP="007D3F67">
      <w:pPr>
        <w:pStyle w:val="ListParagraph"/>
        <w:numPr>
          <w:ilvl w:val="0"/>
          <w:numId w:val="21"/>
        </w:numPr>
        <w:autoSpaceDE w:val="0"/>
        <w:autoSpaceDN w:val="0"/>
        <w:adjustRightInd w:val="0"/>
      </w:pPr>
      <w:r w:rsidRPr="0065023B">
        <w:t>Specifications for logic and edit checks</w:t>
      </w:r>
    </w:p>
    <w:p w14:paraId="05247814" w14:textId="77777777" w:rsidR="00E54E97" w:rsidRPr="0065023B" w:rsidRDefault="00E54E97" w:rsidP="007D3F67">
      <w:pPr>
        <w:pStyle w:val="ListParagraph"/>
        <w:numPr>
          <w:ilvl w:val="0"/>
          <w:numId w:val="21"/>
        </w:numPr>
        <w:autoSpaceDE w:val="0"/>
        <w:autoSpaceDN w:val="0"/>
        <w:adjustRightInd w:val="0"/>
      </w:pPr>
      <w:r w:rsidRPr="0065023B">
        <w:t>External data handling practices</w:t>
      </w:r>
    </w:p>
    <w:p w14:paraId="631F42A6" w14:textId="77777777" w:rsidR="00E54E97" w:rsidRPr="0065023B" w:rsidRDefault="00E54E97" w:rsidP="007D3F67">
      <w:pPr>
        <w:pStyle w:val="ListParagraph"/>
        <w:numPr>
          <w:ilvl w:val="0"/>
          <w:numId w:val="21"/>
        </w:numPr>
        <w:autoSpaceDE w:val="0"/>
        <w:autoSpaceDN w:val="0"/>
        <w:adjustRightInd w:val="0"/>
      </w:pPr>
      <w:r w:rsidRPr="0065023B">
        <w:t>Final study closeout activities</w:t>
      </w:r>
    </w:p>
    <w:p w14:paraId="414CBAAA" w14:textId="77777777" w:rsidR="00E54E97" w:rsidRPr="0065023B" w:rsidRDefault="00E54E97" w:rsidP="007D3F67">
      <w:pPr>
        <w:pStyle w:val="ListParagraph"/>
        <w:numPr>
          <w:ilvl w:val="0"/>
          <w:numId w:val="21"/>
        </w:numPr>
        <w:autoSpaceDE w:val="0"/>
        <w:autoSpaceDN w:val="0"/>
        <w:adjustRightInd w:val="0"/>
      </w:pPr>
      <w:r w:rsidRPr="0065023B">
        <w:t>Audit plans</w:t>
      </w:r>
    </w:p>
    <w:p w14:paraId="37A1D5DD" w14:textId="77777777" w:rsidR="00E54E97" w:rsidRPr="0065023B" w:rsidRDefault="00E54E97" w:rsidP="007D3F67">
      <w:pPr>
        <w:pStyle w:val="ListParagraph"/>
        <w:numPr>
          <w:ilvl w:val="0"/>
          <w:numId w:val="21"/>
        </w:numPr>
        <w:autoSpaceDE w:val="0"/>
        <w:autoSpaceDN w:val="0"/>
        <w:adjustRightInd w:val="0"/>
      </w:pPr>
      <w:r w:rsidRPr="0065023B">
        <w:t>Sample CRF annotation</w:t>
      </w:r>
    </w:p>
    <w:p w14:paraId="56964B69" w14:textId="77777777" w:rsidR="00E54E97" w:rsidRPr="0065023B" w:rsidRDefault="00A03333" w:rsidP="007D3F67">
      <w:pPr>
        <w:pStyle w:val="ListParagraph"/>
        <w:numPr>
          <w:ilvl w:val="0"/>
          <w:numId w:val="21"/>
        </w:numPr>
        <w:autoSpaceDE w:val="0"/>
        <w:autoSpaceDN w:val="0"/>
        <w:adjustRightInd w:val="0"/>
      </w:pPr>
      <w:r>
        <w:t>Biostatistician</w:t>
      </w:r>
      <w:r w:rsidR="00E54E97" w:rsidRPr="0065023B">
        <w:t xml:space="preserve"> contact information</w:t>
      </w:r>
    </w:p>
    <w:p w14:paraId="5ED7E9F6" w14:textId="77777777" w:rsidR="00E54E97" w:rsidRPr="0065023B" w:rsidRDefault="00E54E97" w:rsidP="007D3F67">
      <w:pPr>
        <w:pStyle w:val="ListParagraph"/>
        <w:numPr>
          <w:ilvl w:val="0"/>
          <w:numId w:val="21"/>
        </w:numPr>
        <w:autoSpaceDE w:val="0"/>
        <w:autoSpaceDN w:val="0"/>
        <w:adjustRightInd w:val="0"/>
      </w:pPr>
      <w:r w:rsidRPr="0065023B">
        <w:t>Section for tracking revisions to the plan</w:t>
      </w:r>
    </w:p>
    <w:p w14:paraId="1C377503" w14:textId="77777777" w:rsidR="00E54E97" w:rsidRPr="0065023B" w:rsidRDefault="00E54E97" w:rsidP="007D3F67">
      <w:pPr>
        <w:pStyle w:val="Document"/>
        <w:numPr>
          <w:ilvl w:val="0"/>
          <w:numId w:val="21"/>
        </w:numPr>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both"/>
      </w:pPr>
      <w:r w:rsidRPr="0065023B">
        <w:t>Administrative report specifications</w:t>
      </w:r>
    </w:p>
    <w:p w14:paraId="1690A41F" w14:textId="77777777" w:rsidR="00E54E97" w:rsidRPr="0065023B" w:rsidRDefault="00E54E97" w:rsidP="00D458AC">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p>
    <w:p w14:paraId="45F4FD4C" w14:textId="77777777" w:rsidR="00E54E97" w:rsidRPr="0065023B" w:rsidRDefault="00E54E97" w:rsidP="002E419A">
      <w:pPr>
        <w:autoSpaceDE w:val="0"/>
        <w:autoSpaceDN w:val="0"/>
        <w:adjustRightInd w:val="0"/>
        <w:ind w:left="360" w:firstLine="0"/>
      </w:pPr>
      <w:r w:rsidRPr="0065023B">
        <w:t xml:space="preserve">The Data Management Plan serves to document the practices and procedures deployed to promote consistent, efficient, and effective data management practices leading to the creation of a high-quality database ready for analysis. The plan serves as the authoritative source, documenting data management practices, and decisions that are agreed to with the </w:t>
      </w:r>
      <w:r w:rsidR="002C0C12">
        <w:t>Principal</w:t>
      </w:r>
      <w:r>
        <w:t xml:space="preserve"> Investigator</w:t>
      </w:r>
      <w:r w:rsidRPr="0065023B">
        <w:t xml:space="preserve"> at the start of the study and as necessary updates are made during the conduct of the study.</w:t>
      </w:r>
    </w:p>
    <w:p w14:paraId="62A623C0" w14:textId="77777777" w:rsidR="00E54E97" w:rsidRPr="0065023B" w:rsidRDefault="00E54E97"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pPr>
    </w:p>
    <w:p w14:paraId="1AB6601C" w14:textId="77777777" w:rsidR="00E54E97" w:rsidRPr="0065023B" w:rsidRDefault="00E54E97" w:rsidP="002E419A">
      <w:pPr>
        <w:pStyle w:val="BodyText"/>
        <w:spacing w:before="0"/>
        <w:ind w:left="360" w:firstLine="0"/>
      </w:pPr>
      <w:r w:rsidRPr="0065023B">
        <w:t xml:space="preserve">Data will be transferred periodically from the </w:t>
      </w:r>
      <w:r w:rsidR="001B0E0E">
        <w:t>study site</w:t>
      </w:r>
      <w:r w:rsidRPr="0065023B">
        <w:t xml:space="preserve"> to the </w:t>
      </w:r>
      <w:r w:rsidR="006F682D">
        <w:t>University of Washington</w:t>
      </w:r>
      <w:r w:rsidRPr="0065023B">
        <w:t xml:space="preserve"> to prepare reports. At the close of the study, the locked database </w:t>
      </w:r>
      <w:r w:rsidR="00A03333">
        <w:t>will be</w:t>
      </w:r>
      <w:r w:rsidRPr="0065023B">
        <w:t xml:space="preserve"> transferred to the </w:t>
      </w:r>
      <w:r w:rsidR="00E34F77">
        <w:t>Biostatistician</w:t>
      </w:r>
      <w:r w:rsidRPr="0065023B">
        <w:t xml:space="preserve"> for analysis. </w:t>
      </w:r>
    </w:p>
    <w:p w14:paraId="6191C01A" w14:textId="77777777" w:rsidR="00E54E97" w:rsidRPr="0065023B" w:rsidRDefault="00E54E97"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70" w:firstLine="0"/>
      </w:pPr>
    </w:p>
    <w:p w14:paraId="2F838C8C" w14:textId="77777777" w:rsidR="00E54E97" w:rsidRPr="0065023B" w:rsidRDefault="00E54E97"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pPr>
      <w:r w:rsidRPr="0065023B">
        <w:t xml:space="preserve">The </w:t>
      </w:r>
      <w:r w:rsidR="008B12D1">
        <w:t>Biostatistician</w:t>
      </w:r>
      <w:r w:rsidRPr="0065023B">
        <w:t xml:space="preserve"> will be responsible for design of the randomization scheme, creation of analytical databases, and the statistical analysis plan.</w:t>
      </w:r>
    </w:p>
    <w:p w14:paraId="3242112B" w14:textId="13F17575" w:rsidR="00451730" w:rsidRPr="0065023B" w:rsidRDefault="00451730" w:rsidP="003D38C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both"/>
      </w:pPr>
    </w:p>
    <w:p w14:paraId="1C1E33EB" w14:textId="77777777" w:rsidR="00E54E97" w:rsidRPr="0065023B" w:rsidRDefault="005D0D23" w:rsidP="00F569AD">
      <w:pPr>
        <w:pStyle w:val="Heading2"/>
      </w:pPr>
      <w:bookmarkStart w:id="668" w:name="_Toc339289703"/>
      <w:bookmarkStart w:id="669" w:name="_Toc339289819"/>
      <w:bookmarkStart w:id="670" w:name="_Toc340852756"/>
      <w:bookmarkStart w:id="671" w:name="_Toc345575455"/>
      <w:bookmarkStart w:id="672" w:name="_Toc94786875"/>
      <w:r>
        <w:t>14</w:t>
      </w:r>
      <w:r w:rsidR="00E54E97" w:rsidRPr="0065023B">
        <w:t>.2 Data Capture Methods</w:t>
      </w:r>
      <w:bookmarkEnd w:id="666"/>
      <w:bookmarkEnd w:id="667"/>
      <w:bookmarkEnd w:id="668"/>
      <w:bookmarkEnd w:id="669"/>
      <w:bookmarkEnd w:id="670"/>
      <w:bookmarkEnd w:id="671"/>
      <w:bookmarkEnd w:id="672"/>
    </w:p>
    <w:p w14:paraId="4DBA809B" w14:textId="77777777" w:rsidR="00E54E97" w:rsidRPr="0065023B" w:rsidRDefault="00E54E97" w:rsidP="00162A8A">
      <w:pPr>
        <w:pStyle w:val="BodyText"/>
        <w:spacing w:before="0"/>
        <w:ind w:left="270" w:firstLine="0"/>
        <w:jc w:val="both"/>
      </w:pPr>
      <w:bookmarkStart w:id="673" w:name="_Toc53202884"/>
      <w:bookmarkStart w:id="674" w:name="_Toc224445285"/>
    </w:p>
    <w:p w14:paraId="0D5BA1B7" w14:textId="03082A3B" w:rsidR="00E54E97" w:rsidRDefault="00E54E97" w:rsidP="002E419A">
      <w:pPr>
        <w:pStyle w:val="Document"/>
        <w:shd w:val="clear" w:color="000000" w:fill="auto"/>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pPr>
      <w:r w:rsidRPr="0065023B">
        <w:t xml:space="preserve">Clinical data (including AEs, concomitant medications, and expected adverse reactions data) will be entered into </w:t>
      </w:r>
      <w:r w:rsidR="008B12D1">
        <w:t>the study database by the Data Manager</w:t>
      </w:r>
      <w:r w:rsidRPr="0065023B">
        <w:t xml:space="preserve">. This system is protected by 128-bit server certificates and utilizes authenticated, password-protected accounts for each site. The system is compliant with relevant FDA regulatory requirements per 21 CFR Part 11.  </w:t>
      </w:r>
    </w:p>
    <w:p w14:paraId="0F57B4C9" w14:textId="77777777" w:rsidR="000C598A" w:rsidRPr="0065023B" w:rsidRDefault="000C598A">
      <w:pPr>
        <w:pStyle w:val="BodyText"/>
        <w:spacing w:before="0"/>
        <w:ind w:firstLine="0"/>
        <w:jc w:val="both"/>
      </w:pPr>
    </w:p>
    <w:p w14:paraId="32BF4B8D" w14:textId="77777777" w:rsidR="00E54E97" w:rsidRPr="0065023B" w:rsidRDefault="005D0D23" w:rsidP="00F569AD">
      <w:pPr>
        <w:pStyle w:val="Heading2"/>
      </w:pPr>
      <w:bookmarkStart w:id="675" w:name="_Toc339289704"/>
      <w:bookmarkStart w:id="676" w:name="_Toc339289820"/>
      <w:bookmarkStart w:id="677" w:name="_Toc340852757"/>
      <w:bookmarkStart w:id="678" w:name="_Toc345575456"/>
      <w:bookmarkStart w:id="679" w:name="_Toc94786876"/>
      <w:r>
        <w:t>14</w:t>
      </w:r>
      <w:r w:rsidR="00E54E97" w:rsidRPr="0065023B">
        <w:t>.3 Types of Data</w:t>
      </w:r>
      <w:bookmarkEnd w:id="673"/>
      <w:bookmarkEnd w:id="674"/>
      <w:bookmarkEnd w:id="675"/>
      <w:bookmarkEnd w:id="676"/>
      <w:bookmarkEnd w:id="677"/>
      <w:bookmarkEnd w:id="678"/>
      <w:bookmarkEnd w:id="679"/>
    </w:p>
    <w:p w14:paraId="6FC23377" w14:textId="77777777" w:rsidR="00E54E97" w:rsidRPr="0065023B" w:rsidRDefault="00E54E97" w:rsidP="00087895">
      <w:pPr>
        <w:pStyle w:val="BodyText"/>
        <w:spacing w:before="0"/>
        <w:ind w:left="270" w:firstLine="0"/>
        <w:jc w:val="both"/>
      </w:pPr>
      <w:bookmarkStart w:id="680" w:name="_Toc53202886"/>
      <w:bookmarkStart w:id="681" w:name="_Toc224445286"/>
    </w:p>
    <w:p w14:paraId="39BA697D" w14:textId="20EFE9A3" w:rsidR="00B05085" w:rsidRDefault="00E54E97" w:rsidP="002E419A">
      <w:pPr>
        <w:pStyle w:val="BodyText"/>
        <w:spacing w:before="0"/>
        <w:ind w:left="270" w:firstLine="0"/>
      </w:pPr>
      <w:r w:rsidRPr="0065023B">
        <w:t xml:space="preserve">Data for this study will include clinical assessments, safety, and outcome measures (e.g., expected adverse reactions). Safety data are contained in the clinical data set. </w:t>
      </w:r>
    </w:p>
    <w:p w14:paraId="3B4F0BD0" w14:textId="518DDFFE" w:rsidR="006B786C" w:rsidRPr="0065023B" w:rsidRDefault="006B786C">
      <w:pPr>
        <w:pStyle w:val="BodyText"/>
        <w:spacing w:before="0"/>
        <w:ind w:firstLine="0"/>
        <w:jc w:val="both"/>
      </w:pPr>
    </w:p>
    <w:p w14:paraId="6284F111" w14:textId="77777777" w:rsidR="00E54E97" w:rsidRPr="0065023B" w:rsidRDefault="005D0D23" w:rsidP="00F569AD">
      <w:pPr>
        <w:pStyle w:val="Heading2"/>
      </w:pPr>
      <w:bookmarkStart w:id="682" w:name="_Toc339289705"/>
      <w:bookmarkStart w:id="683" w:name="_Toc339289821"/>
      <w:bookmarkStart w:id="684" w:name="_Toc340852758"/>
      <w:bookmarkStart w:id="685" w:name="_Toc345575457"/>
      <w:bookmarkStart w:id="686" w:name="_Toc94786877"/>
      <w:r>
        <w:t>14</w:t>
      </w:r>
      <w:r w:rsidR="00E54E97" w:rsidRPr="0065023B">
        <w:t>.4 Timing/Reports</w:t>
      </w:r>
      <w:bookmarkEnd w:id="680"/>
      <w:bookmarkEnd w:id="681"/>
      <w:bookmarkEnd w:id="682"/>
      <w:bookmarkEnd w:id="683"/>
      <w:bookmarkEnd w:id="684"/>
      <w:bookmarkEnd w:id="685"/>
      <w:bookmarkEnd w:id="686"/>
    </w:p>
    <w:p w14:paraId="21211675" w14:textId="77777777" w:rsidR="00E54E97" w:rsidRPr="0065023B" w:rsidRDefault="00E54E97" w:rsidP="00FA6EBB">
      <w:pPr>
        <w:pStyle w:val="BodyText"/>
        <w:spacing w:before="0"/>
        <w:ind w:left="270" w:firstLine="0"/>
        <w:jc w:val="both"/>
        <w:rPr>
          <w:i/>
          <w:iCs/>
        </w:rPr>
      </w:pPr>
      <w:bookmarkStart w:id="687" w:name="_Toc53202887"/>
      <w:bookmarkStart w:id="688" w:name="_Toc224445287"/>
    </w:p>
    <w:p w14:paraId="0D6754F5" w14:textId="77777777" w:rsidR="00E54E97" w:rsidRPr="0065023B" w:rsidRDefault="00E54E97" w:rsidP="002E419A">
      <w:pPr>
        <w:pStyle w:val="BodyText"/>
        <w:spacing w:before="0"/>
        <w:ind w:left="360" w:firstLine="0"/>
      </w:pPr>
      <w:r w:rsidRPr="0065023B">
        <w:rPr>
          <w:b/>
          <w:bCs/>
          <w:i/>
          <w:iCs/>
        </w:rPr>
        <w:t>Enrollments</w:t>
      </w:r>
      <w:r w:rsidRPr="0065023B">
        <w:t xml:space="preserve"> </w:t>
      </w:r>
      <w:r w:rsidRPr="00586175">
        <w:rPr>
          <w:b/>
          <w:i/>
        </w:rPr>
        <w:t>and</w:t>
      </w:r>
      <w:r w:rsidRPr="0065023B">
        <w:t xml:space="preserve"> </w:t>
      </w:r>
      <w:r w:rsidRPr="0065023B">
        <w:rPr>
          <w:b/>
          <w:bCs/>
          <w:i/>
          <w:iCs/>
        </w:rPr>
        <w:t>study activity</w:t>
      </w:r>
      <w:r w:rsidRPr="0065023B">
        <w:t xml:space="preserve"> (</w:t>
      </w:r>
      <w:r w:rsidRPr="0065023B">
        <w:rPr>
          <w:b/>
          <w:bCs/>
          <w:i/>
          <w:iCs/>
        </w:rPr>
        <w:t>protocol-specified reportable events,</w:t>
      </w:r>
      <w:r w:rsidRPr="0065023B">
        <w:t xml:space="preserve"> as described in Section 9.6.1) reports will be generated as they occur to a pre-determined distribution list that includes the </w:t>
      </w:r>
      <w:r w:rsidR="003A646B" w:rsidRPr="003A646B">
        <w:t xml:space="preserve">Principal </w:t>
      </w:r>
      <w:r w:rsidRPr="0065023B">
        <w:t>Investigator and</w:t>
      </w:r>
      <w:r w:rsidR="008D1FDD">
        <w:t xml:space="preserve"> team</w:t>
      </w:r>
      <w:r w:rsidRPr="0065023B">
        <w:t>.</w:t>
      </w:r>
    </w:p>
    <w:p w14:paraId="5032F54C" w14:textId="77777777" w:rsidR="00E54E97" w:rsidRPr="0065023B" w:rsidRDefault="00E54E97" w:rsidP="002E419A">
      <w:pPr>
        <w:pStyle w:val="BodyText"/>
        <w:spacing w:before="0"/>
        <w:ind w:left="360" w:firstLine="0"/>
        <w:rPr>
          <w:i/>
          <w:iCs/>
        </w:rPr>
      </w:pPr>
    </w:p>
    <w:p w14:paraId="4DF94A96" w14:textId="6A8B7543" w:rsidR="00E54E97" w:rsidRPr="0065023B" w:rsidRDefault="00E54E97" w:rsidP="002E419A">
      <w:pPr>
        <w:pStyle w:val="BodyText"/>
        <w:spacing w:before="0"/>
        <w:ind w:left="360" w:firstLine="0"/>
      </w:pPr>
      <w:r w:rsidRPr="0065023B">
        <w:rPr>
          <w:b/>
          <w:bCs/>
          <w:i/>
          <w:iCs/>
        </w:rPr>
        <w:t>Clinical monitoring reports</w:t>
      </w:r>
      <w:r w:rsidRPr="0065023B">
        <w:t xml:space="preserve"> will be generated </w:t>
      </w:r>
      <w:r w:rsidR="00EB3713">
        <w:t>periodically</w:t>
      </w:r>
      <w:r w:rsidRPr="0065023B">
        <w:t xml:space="preserve"> with electronic distribution to the PI</w:t>
      </w:r>
      <w:r w:rsidR="008D1FDD">
        <w:t xml:space="preserve"> and team</w:t>
      </w:r>
      <w:r w:rsidRPr="0065023B">
        <w:t xml:space="preserve">. Per the Clinical Monitoring Plan, the clinical monitor reports include routine reports of aggregate, blinded adverse event data for ongoing review for potential trends, and adverse event and concomitant medication reports for the </w:t>
      </w:r>
      <w:r w:rsidR="008D1FDD">
        <w:t>PI</w:t>
      </w:r>
      <w:r w:rsidRPr="0065023B">
        <w:t xml:space="preserve"> to review for standardization of coding.</w:t>
      </w:r>
    </w:p>
    <w:p w14:paraId="6FAF3E7F" w14:textId="77777777" w:rsidR="00E54E97" w:rsidRPr="0065023B" w:rsidRDefault="00E54E97" w:rsidP="002E419A">
      <w:pPr>
        <w:pStyle w:val="BodyText"/>
        <w:spacing w:before="0"/>
        <w:ind w:left="360" w:firstLine="0"/>
        <w:rPr>
          <w:i/>
          <w:iCs/>
        </w:rPr>
      </w:pPr>
    </w:p>
    <w:p w14:paraId="30FD7E75" w14:textId="77777777" w:rsidR="00E54E97" w:rsidRPr="0065023B" w:rsidRDefault="00E54E97" w:rsidP="002E419A">
      <w:pPr>
        <w:pStyle w:val="BodyText"/>
        <w:spacing w:before="0"/>
        <w:ind w:left="360" w:firstLine="0"/>
      </w:pPr>
      <w:r w:rsidRPr="0065023B">
        <w:rPr>
          <w:b/>
          <w:bCs/>
          <w:i/>
          <w:iCs/>
        </w:rPr>
        <w:t>Safety monitoring reports</w:t>
      </w:r>
      <w:r w:rsidRPr="0065023B">
        <w:t xml:space="preserve"> will be provided by the </w:t>
      </w:r>
      <w:r w:rsidR="008D1FDD">
        <w:t>Biostatistician</w:t>
      </w:r>
      <w:r w:rsidRPr="0065023B">
        <w:t xml:space="preserve"> per the safety monitoring plan. </w:t>
      </w:r>
    </w:p>
    <w:p w14:paraId="07E90CC6" w14:textId="77777777" w:rsidR="00E54E97" w:rsidRPr="0065023B" w:rsidRDefault="00E54E97" w:rsidP="002E419A">
      <w:pPr>
        <w:pStyle w:val="BodyText"/>
        <w:spacing w:before="0"/>
        <w:ind w:left="360" w:firstLine="0"/>
        <w:rPr>
          <w:i/>
          <w:iCs/>
        </w:rPr>
      </w:pPr>
    </w:p>
    <w:p w14:paraId="129BB93C" w14:textId="77777777" w:rsidR="00E54E97" w:rsidRPr="0065023B" w:rsidRDefault="00E54E97" w:rsidP="002E419A">
      <w:pPr>
        <w:pStyle w:val="BodyText"/>
        <w:spacing w:before="0"/>
        <w:ind w:left="360" w:firstLine="0"/>
      </w:pPr>
      <w:r w:rsidRPr="0065023B">
        <w:rPr>
          <w:b/>
          <w:bCs/>
          <w:i/>
          <w:iCs/>
        </w:rPr>
        <w:t xml:space="preserve">Missing data, missing electronic signatures </w:t>
      </w:r>
      <w:r w:rsidRPr="0065023B">
        <w:t xml:space="preserve">of the </w:t>
      </w:r>
      <w:r w:rsidR="00A738C1">
        <w:t xml:space="preserve">Principal </w:t>
      </w:r>
      <w:r w:rsidRPr="0065023B">
        <w:t xml:space="preserve">Investigator, and requests for </w:t>
      </w:r>
      <w:r w:rsidRPr="0065023B">
        <w:rPr>
          <w:b/>
          <w:bCs/>
          <w:i/>
          <w:iCs/>
        </w:rPr>
        <w:t xml:space="preserve">data clarification </w:t>
      </w:r>
      <w:r w:rsidRPr="0065023B">
        <w:t xml:space="preserve">reports will be generated to the site </w:t>
      </w:r>
      <w:r w:rsidR="004D1191">
        <w:t>on a regular basis.</w:t>
      </w:r>
    </w:p>
    <w:p w14:paraId="7B1DFA33" w14:textId="77777777" w:rsidR="00E54E97" w:rsidRPr="0065023B" w:rsidRDefault="00E54E97" w:rsidP="002E419A">
      <w:pPr>
        <w:pStyle w:val="BodyText"/>
        <w:spacing w:before="0"/>
        <w:ind w:left="360" w:firstLine="0"/>
        <w:rPr>
          <w:i/>
          <w:iCs/>
        </w:rPr>
      </w:pPr>
    </w:p>
    <w:p w14:paraId="48147AB3" w14:textId="77777777" w:rsidR="00E54E97" w:rsidRPr="0065023B" w:rsidRDefault="00E54E97" w:rsidP="002E419A">
      <w:pPr>
        <w:pStyle w:val="BodyText"/>
        <w:spacing w:before="0"/>
        <w:ind w:left="360" w:firstLine="0"/>
      </w:pPr>
      <w:r w:rsidRPr="0065023B">
        <w:rPr>
          <w:b/>
          <w:bCs/>
          <w:i/>
          <w:iCs/>
        </w:rPr>
        <w:t>Monitoring Visit Reports</w:t>
      </w:r>
      <w:r w:rsidRPr="0065023B">
        <w:t xml:space="preserve"> will be generated after each clinical site monitoring visit, per the monitoring plan.</w:t>
      </w:r>
    </w:p>
    <w:p w14:paraId="54B40EC0" w14:textId="77777777" w:rsidR="00E54E97" w:rsidRPr="0065023B" w:rsidRDefault="00E54E97" w:rsidP="002E419A">
      <w:pPr>
        <w:pStyle w:val="BodyText"/>
        <w:spacing w:before="0"/>
        <w:ind w:left="270" w:firstLine="0"/>
        <w:rPr>
          <w:i/>
          <w:iCs/>
        </w:rPr>
      </w:pPr>
    </w:p>
    <w:p w14:paraId="1AA6C0E8" w14:textId="77777777" w:rsidR="00E54E97" w:rsidRPr="0065023B" w:rsidRDefault="00E54E97"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pPr>
      <w:r w:rsidRPr="0065023B">
        <w:t xml:space="preserve">At the completion of the study, data will be securely transferred to the </w:t>
      </w:r>
      <w:r w:rsidR="004D1191">
        <w:t>Biostatistician</w:t>
      </w:r>
      <w:r w:rsidRPr="0065023B">
        <w:t xml:space="preserve">.  Once the </w:t>
      </w:r>
      <w:r w:rsidR="00DB394C">
        <w:t>Biostatistician</w:t>
      </w:r>
      <w:r w:rsidRPr="0065023B">
        <w:t xml:space="preserve"> and the </w:t>
      </w:r>
      <w:r w:rsidR="004D1191">
        <w:t>PI</w:t>
      </w:r>
      <w:r w:rsidR="00DB394C">
        <w:t xml:space="preserve"> </w:t>
      </w:r>
      <w:r w:rsidRPr="0065023B">
        <w:t xml:space="preserve">agree that all queries have been adequately resolved and the database has been deemed “clean”, the database will be officially signed off and deemed locked.  All permissions to make changes (append, delete, modify or update) the database </w:t>
      </w:r>
      <w:proofErr w:type="gramStart"/>
      <w:r w:rsidRPr="0065023B">
        <w:t>are</w:t>
      </w:r>
      <w:proofErr w:type="gramEnd"/>
      <w:r w:rsidRPr="0065023B">
        <w:t xml:space="preserve"> removed at this time.  </w:t>
      </w:r>
    </w:p>
    <w:p w14:paraId="0A434001" w14:textId="77777777" w:rsidR="00E54E97" w:rsidRPr="0065023B" w:rsidRDefault="00E54E97"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firstLine="0"/>
      </w:pPr>
    </w:p>
    <w:p w14:paraId="4AC50E2B" w14:textId="1ABBB28B" w:rsidR="00E54E97" w:rsidRDefault="00E54E97" w:rsidP="002E419A">
      <w:pPr>
        <w:pStyle w:val="Document"/>
        <w:shd w:val="clear" w:color="000000" w:fill="FFFFFF"/>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547"/>
        </w:tabs>
        <w:ind w:left="360" w:firstLine="0"/>
      </w:pPr>
      <w:r w:rsidRPr="0065023B">
        <w:t>All site personnel, Sponsor and staff will remain blinded as to treatment assignments until the</w:t>
      </w:r>
      <w:r w:rsidR="004D1191">
        <w:t xml:space="preserve"> conclusion of the entire study</w:t>
      </w:r>
      <w:r w:rsidRPr="0065023B">
        <w:t xml:space="preserve">. A designated unblinded </w:t>
      </w:r>
      <w:r w:rsidR="00D00A3E">
        <w:t>bio</w:t>
      </w:r>
      <w:r w:rsidRPr="0065023B">
        <w:t>statistician</w:t>
      </w:r>
      <w:r w:rsidR="00D00A3E">
        <w:t xml:space="preserve"> </w:t>
      </w:r>
      <w:r w:rsidRPr="0065023B">
        <w:t>will have access to the treatment assignments, and th</w:t>
      </w:r>
      <w:r w:rsidR="004D1191">
        <w:t>is</w:t>
      </w:r>
      <w:r w:rsidR="00F57412">
        <w:t xml:space="preserve"> individual</w:t>
      </w:r>
      <w:r w:rsidRPr="0065023B">
        <w:t xml:space="preserve"> will not communicate about study-related matters to any other staff involved in the study.  The study code will be broken by the study-responsible statistician after all outstanding substantive data queries have been resolved.</w:t>
      </w:r>
    </w:p>
    <w:p w14:paraId="04BD58B3" w14:textId="77777777" w:rsidR="000C598A" w:rsidRPr="0065023B" w:rsidRDefault="000C598A">
      <w:pPr>
        <w:pStyle w:val="BodyText"/>
        <w:spacing w:before="0"/>
        <w:ind w:firstLine="0"/>
        <w:jc w:val="both"/>
      </w:pPr>
    </w:p>
    <w:p w14:paraId="6F006CAB" w14:textId="77777777" w:rsidR="00E54E97" w:rsidRPr="0065023B" w:rsidRDefault="005D0D23" w:rsidP="00F569AD">
      <w:pPr>
        <w:pStyle w:val="Heading2"/>
      </w:pPr>
      <w:bookmarkStart w:id="689" w:name="_Toc339289706"/>
      <w:bookmarkStart w:id="690" w:name="_Toc339289822"/>
      <w:bookmarkStart w:id="691" w:name="_Toc340852759"/>
      <w:bookmarkStart w:id="692" w:name="_Toc345575458"/>
      <w:bookmarkStart w:id="693" w:name="_Toc94786878"/>
      <w:r>
        <w:t>14</w:t>
      </w:r>
      <w:r w:rsidR="00E54E97" w:rsidRPr="0065023B">
        <w:t>.5 Study Records</w:t>
      </w:r>
      <w:bookmarkEnd w:id="689"/>
      <w:bookmarkEnd w:id="690"/>
      <w:bookmarkEnd w:id="691"/>
      <w:bookmarkEnd w:id="692"/>
      <w:bookmarkEnd w:id="693"/>
      <w:r w:rsidR="00E54E97" w:rsidRPr="0065023B">
        <w:t xml:space="preserve"> </w:t>
      </w:r>
      <w:bookmarkEnd w:id="687"/>
      <w:bookmarkEnd w:id="688"/>
    </w:p>
    <w:p w14:paraId="7E55CB50" w14:textId="77777777" w:rsidR="00E54E97" w:rsidRPr="0065023B" w:rsidRDefault="005D0D23" w:rsidP="00814FCC">
      <w:pPr>
        <w:pStyle w:val="BodyText"/>
        <w:pBdr>
          <w:bottom w:val="single" w:sz="8" w:space="1" w:color="4F81BD"/>
        </w:pBdr>
        <w:ind w:left="1980" w:hanging="720"/>
        <w:jc w:val="both"/>
        <w:outlineLvl w:val="2"/>
      </w:pPr>
      <w:bookmarkStart w:id="694" w:name="_Toc345575459"/>
      <w:bookmarkStart w:id="695" w:name="_Toc53202888"/>
      <w:bookmarkStart w:id="696" w:name="_Toc224445288"/>
      <w:bookmarkStart w:id="697" w:name="_Toc94786879"/>
      <w:r>
        <w:t>14</w:t>
      </w:r>
      <w:r w:rsidR="00E54E97" w:rsidRPr="0065023B">
        <w:t>.5.1</w:t>
      </w:r>
      <w:r w:rsidR="00E54E97" w:rsidRPr="0065023B">
        <w:rPr>
          <w:rFonts w:ascii="Bookman Old Style" w:hAnsi="Bookman Old Style" w:cs="Bookman Old Style"/>
        </w:rPr>
        <w:t xml:space="preserve"> </w:t>
      </w:r>
      <w:r w:rsidR="00E54E97" w:rsidRPr="0065023B">
        <w:t>Study File and Site Documents</w:t>
      </w:r>
      <w:bookmarkEnd w:id="694"/>
      <w:bookmarkEnd w:id="697"/>
    </w:p>
    <w:p w14:paraId="3C65AB2F" w14:textId="77777777" w:rsidR="00E54E97" w:rsidRPr="0065023B" w:rsidRDefault="00E54E97" w:rsidP="005C3BA7">
      <w:pPr>
        <w:pStyle w:val="BodyText"/>
        <w:spacing w:before="0"/>
        <w:ind w:left="720" w:firstLine="0"/>
        <w:jc w:val="both"/>
      </w:pPr>
      <w:r w:rsidRPr="0065023B">
        <w:t xml:space="preserve"> </w:t>
      </w:r>
    </w:p>
    <w:p w14:paraId="2364EBF0" w14:textId="77777777" w:rsidR="00E54E97" w:rsidRPr="0065023B" w:rsidRDefault="00E54E97" w:rsidP="002E419A">
      <w:pPr>
        <w:pStyle w:val="BodyText"/>
        <w:spacing w:before="0"/>
        <w:ind w:left="1260" w:firstLine="0"/>
      </w:pPr>
      <w:r w:rsidRPr="0065023B">
        <w:t xml:space="preserve">The </w:t>
      </w:r>
      <w:r w:rsidR="00BA48E0">
        <w:t xml:space="preserve">Principal </w:t>
      </w:r>
      <w:r w:rsidRPr="0065023B">
        <w:t>Investigator should have the following study documents accessible to the Clinical Site Monitor during the study. These records are kept in the</w:t>
      </w:r>
      <w:r w:rsidR="00F57412">
        <w:t xml:space="preserve"> study</w:t>
      </w:r>
      <w:r w:rsidRPr="0065023B">
        <w:t xml:space="preserve"> office </w:t>
      </w:r>
      <w:r w:rsidR="00F57412">
        <w:t>in Pohnpei</w:t>
      </w:r>
      <w:r w:rsidRPr="0065023B">
        <w:t>.</w:t>
      </w:r>
    </w:p>
    <w:p w14:paraId="71BC2310" w14:textId="77777777" w:rsidR="00E54E97" w:rsidRPr="0065023B" w:rsidRDefault="00E54E97" w:rsidP="002E419A">
      <w:pPr>
        <w:pStyle w:val="BodyText"/>
        <w:spacing w:before="0"/>
        <w:ind w:left="360" w:firstLine="0"/>
      </w:pPr>
    </w:p>
    <w:p w14:paraId="599A0496" w14:textId="77777777" w:rsidR="00E54E97" w:rsidRPr="0065023B" w:rsidRDefault="00E54E97" w:rsidP="002E419A">
      <w:pPr>
        <w:pStyle w:val="BodyText"/>
        <w:numPr>
          <w:ilvl w:val="0"/>
          <w:numId w:val="17"/>
        </w:numPr>
        <w:spacing w:before="0"/>
        <w:ind w:left="1800" w:hanging="540"/>
      </w:pPr>
      <w:r w:rsidRPr="0065023B">
        <w:t>Signed Form FDA 1572</w:t>
      </w:r>
    </w:p>
    <w:p w14:paraId="04AEDE5D" w14:textId="52B13583" w:rsidR="00E54E97" w:rsidRPr="0065023B" w:rsidRDefault="00090E33"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800" w:hanging="540"/>
      </w:pPr>
      <w:r>
        <w:t xml:space="preserve">         </w:t>
      </w:r>
      <w:r w:rsidR="00E54E97" w:rsidRPr="0065023B">
        <w:t xml:space="preserve">This study will be conducted under the supervision and direction of the </w:t>
      </w:r>
      <w:r w:rsidR="00A738C1">
        <w:t xml:space="preserve">Principal </w:t>
      </w:r>
      <w:r w:rsidR="00E54E97" w:rsidRPr="0065023B">
        <w:t>Investigator listed in Section 1 of the Form FDA 1572.  Sub-Investigators are listed in Section 6 of the Form FDA 1572.  The study will be conducted at the address(es) listed in Section 3 of the Form FDA 1572.</w:t>
      </w:r>
    </w:p>
    <w:p w14:paraId="43955087" w14:textId="77777777" w:rsidR="00E54E97" w:rsidRPr="0065023B" w:rsidRDefault="00E54E97" w:rsidP="002E419A">
      <w:pPr>
        <w:pStyle w:val="BodyText"/>
        <w:numPr>
          <w:ilvl w:val="0"/>
          <w:numId w:val="17"/>
        </w:numPr>
        <w:spacing w:before="0"/>
        <w:ind w:left="1800" w:hanging="540"/>
      </w:pPr>
      <w:r w:rsidRPr="0065023B">
        <w:t xml:space="preserve">Curriculum vitae for </w:t>
      </w:r>
      <w:r w:rsidR="00BA48E0">
        <w:t xml:space="preserve">the Principal </w:t>
      </w:r>
      <w:r w:rsidRPr="0065023B">
        <w:t>Investigator and all personnel listed on Form FDA 1572</w:t>
      </w:r>
    </w:p>
    <w:p w14:paraId="523F3477" w14:textId="77777777" w:rsidR="00E54E97" w:rsidRPr="0065023B" w:rsidRDefault="00090E33" w:rsidP="002E419A">
      <w:pPr>
        <w:pStyle w:val="Document"/>
        <w:shd w:val="clear" w:color="000000" w:fill="FFFFFF"/>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800" w:hanging="540"/>
      </w:pPr>
      <w:r>
        <w:t xml:space="preserve">         </w:t>
      </w:r>
      <w:r w:rsidR="00E54E97" w:rsidRPr="0065023B">
        <w:t xml:space="preserve">The </w:t>
      </w:r>
      <w:r w:rsidR="00BA48E0">
        <w:t xml:space="preserve">Principal </w:t>
      </w:r>
      <w:r w:rsidR="00E54E97" w:rsidRPr="0065023B">
        <w:t xml:space="preserve">Investigator is responsible for providing copies of the protocol and all other information relating to the preclinical and prior clinical experience, which were furnished to him/her, to all other study personnel who participate in this study.  The </w:t>
      </w:r>
      <w:r w:rsidR="00BA48E0">
        <w:t xml:space="preserve">Principal </w:t>
      </w:r>
      <w:r w:rsidR="00E54E97" w:rsidRPr="0065023B">
        <w:t xml:space="preserve">Investigator will discuss this information with them to assure that they are adequately informed regarding the investigational product and conduct of the study.  The </w:t>
      </w:r>
      <w:r w:rsidR="00BA48E0">
        <w:t xml:space="preserve">Principal </w:t>
      </w:r>
      <w:r w:rsidR="00E54E97" w:rsidRPr="0065023B">
        <w:t xml:space="preserve">Investigator must assure that all study staff members are qualified by education, </w:t>
      </w:r>
      <w:proofErr w:type="gramStart"/>
      <w:r w:rsidR="00E54E97" w:rsidRPr="0065023B">
        <w:t>experience</w:t>
      </w:r>
      <w:proofErr w:type="gramEnd"/>
      <w:r w:rsidR="00E54E97" w:rsidRPr="0065023B">
        <w:t xml:space="preserve"> and training to perform their specific responsibilities.</w:t>
      </w:r>
    </w:p>
    <w:p w14:paraId="5DCCA8DF" w14:textId="77777777" w:rsidR="00E54E97" w:rsidRPr="0065023B" w:rsidRDefault="00E54E97" w:rsidP="002E419A">
      <w:pPr>
        <w:pStyle w:val="BodyText"/>
        <w:numPr>
          <w:ilvl w:val="0"/>
          <w:numId w:val="17"/>
        </w:numPr>
        <w:spacing w:before="0"/>
        <w:ind w:left="1800" w:hanging="540"/>
      </w:pPr>
      <w:r w:rsidRPr="0065023B">
        <w:t>The signed IRB form/letter stating IRB approval of protocol, consent forms, and any other study materials (e.g., patient instruction materials, advertisement notices), documentation of the IRB composition, and all IRB correspondence including notification/approval of protocol amendments, notification of serious, unexpected, suspect adverse drug reactions to the IRB, and IRB notification of study termination</w:t>
      </w:r>
    </w:p>
    <w:p w14:paraId="0F776595" w14:textId="77777777" w:rsidR="00E54E97" w:rsidRPr="0065023B" w:rsidRDefault="00E54E97" w:rsidP="002E419A">
      <w:pPr>
        <w:pStyle w:val="BodyText"/>
        <w:numPr>
          <w:ilvl w:val="0"/>
          <w:numId w:val="17"/>
        </w:numPr>
        <w:spacing w:before="0"/>
        <w:ind w:left="1800" w:hanging="540"/>
      </w:pPr>
      <w:r w:rsidRPr="0065023B">
        <w:t>Training records</w:t>
      </w:r>
    </w:p>
    <w:p w14:paraId="7280AE30" w14:textId="77777777" w:rsidR="00E54E97" w:rsidRPr="0065023B" w:rsidRDefault="00090E33" w:rsidP="002E419A">
      <w:pPr>
        <w:pStyle w:val="BodyText"/>
        <w:spacing w:before="0"/>
        <w:ind w:left="1800" w:hanging="540"/>
      </w:pPr>
      <w:r>
        <w:t xml:space="preserve">         </w:t>
      </w:r>
      <w:r w:rsidR="00E54E97" w:rsidRPr="0065023B">
        <w:t>Records of protocol-specific training will be maintained.</w:t>
      </w:r>
    </w:p>
    <w:p w14:paraId="4DA755F5" w14:textId="77777777" w:rsidR="00E54E97" w:rsidRPr="0065023B" w:rsidRDefault="00E54E97" w:rsidP="002E419A">
      <w:pPr>
        <w:pStyle w:val="BodyText"/>
        <w:numPr>
          <w:ilvl w:val="0"/>
          <w:numId w:val="17"/>
        </w:numPr>
        <w:spacing w:before="0"/>
        <w:ind w:left="1800" w:hanging="540"/>
      </w:pPr>
      <w:r w:rsidRPr="0065023B">
        <w:t>IRB-approved consent form</w:t>
      </w:r>
    </w:p>
    <w:p w14:paraId="27996ED9" w14:textId="77777777" w:rsidR="00E54E97" w:rsidRPr="0065023B" w:rsidRDefault="00E54E97" w:rsidP="002E419A">
      <w:pPr>
        <w:pStyle w:val="BodyText"/>
        <w:numPr>
          <w:ilvl w:val="0"/>
          <w:numId w:val="17"/>
        </w:numPr>
        <w:spacing w:before="0"/>
        <w:ind w:left="1800" w:hanging="540"/>
      </w:pPr>
      <w:r w:rsidRPr="0065023B">
        <w:t>Signed protocol (and amendments, where applicable)</w:t>
      </w:r>
    </w:p>
    <w:p w14:paraId="443E4250" w14:textId="77777777" w:rsidR="00E54E97" w:rsidRPr="0065023B" w:rsidRDefault="00E54E97" w:rsidP="002E419A">
      <w:pPr>
        <w:pStyle w:val="BodyText"/>
        <w:numPr>
          <w:ilvl w:val="0"/>
          <w:numId w:val="17"/>
        </w:numPr>
        <w:spacing w:before="0"/>
        <w:ind w:left="1800" w:hanging="540"/>
      </w:pPr>
      <w:r w:rsidRPr="0065023B">
        <w:t>Signed parent/guardian permission forms</w:t>
      </w:r>
    </w:p>
    <w:p w14:paraId="2382DBD8" w14:textId="77777777" w:rsidR="00E54E97" w:rsidRPr="0065023B" w:rsidRDefault="00E54E97" w:rsidP="002E419A">
      <w:pPr>
        <w:pStyle w:val="BodyText"/>
        <w:numPr>
          <w:ilvl w:val="0"/>
          <w:numId w:val="17"/>
        </w:numPr>
        <w:spacing w:before="0"/>
        <w:ind w:left="1800" w:hanging="540"/>
      </w:pPr>
      <w:r w:rsidRPr="0065023B">
        <w:t>Copies of the completed source document worksheets</w:t>
      </w:r>
    </w:p>
    <w:p w14:paraId="6E38ACB5" w14:textId="77777777" w:rsidR="00E54E97" w:rsidRPr="0065023B" w:rsidRDefault="00E54E97" w:rsidP="002E419A">
      <w:pPr>
        <w:pStyle w:val="BodyText"/>
        <w:numPr>
          <w:ilvl w:val="0"/>
          <w:numId w:val="17"/>
        </w:numPr>
        <w:spacing w:before="0"/>
        <w:ind w:left="1800" w:hanging="540"/>
      </w:pPr>
      <w:r w:rsidRPr="0065023B">
        <w:t xml:space="preserve">Delegation Log with names, signatures, initials, and functional role of all persons completing protocol assessments and providing back-up to the </w:t>
      </w:r>
      <w:r w:rsidR="00BA48E0">
        <w:t xml:space="preserve">Principal </w:t>
      </w:r>
      <w:r w:rsidRPr="0065023B">
        <w:t>Investigator</w:t>
      </w:r>
      <w:r w:rsidR="00F57412">
        <w:t>.</w:t>
      </w:r>
    </w:p>
    <w:p w14:paraId="0F468149" w14:textId="77777777" w:rsidR="00E54E97" w:rsidRPr="0065023B" w:rsidRDefault="00E54E97" w:rsidP="002E419A">
      <w:pPr>
        <w:pStyle w:val="BodyText"/>
        <w:numPr>
          <w:ilvl w:val="0"/>
          <w:numId w:val="17"/>
        </w:numPr>
        <w:spacing w:before="0"/>
        <w:ind w:left="1800" w:hanging="540"/>
      </w:pPr>
      <w:r w:rsidRPr="0065023B">
        <w:t>Accountability of investigational product</w:t>
      </w:r>
    </w:p>
    <w:p w14:paraId="1EDA85CB" w14:textId="77777777" w:rsidR="00E54E97" w:rsidRPr="0065023B" w:rsidRDefault="00E54E97" w:rsidP="002E419A">
      <w:pPr>
        <w:pStyle w:val="BodyText"/>
        <w:numPr>
          <w:ilvl w:val="0"/>
          <w:numId w:val="17"/>
        </w:numPr>
        <w:spacing w:before="0"/>
        <w:ind w:left="1800" w:hanging="540"/>
      </w:pPr>
      <w:r w:rsidRPr="0065023B">
        <w:t>Record of all monitoring visits by Clinical Site Monitor(s)</w:t>
      </w:r>
    </w:p>
    <w:p w14:paraId="404B8008" w14:textId="77777777" w:rsidR="00E54E97" w:rsidRPr="0065023B" w:rsidRDefault="00F57412" w:rsidP="002E419A">
      <w:pPr>
        <w:pStyle w:val="BodyText"/>
        <w:numPr>
          <w:ilvl w:val="0"/>
          <w:numId w:val="17"/>
        </w:numPr>
        <w:spacing w:before="0"/>
        <w:ind w:left="1800" w:hanging="540"/>
      </w:pPr>
      <w:r>
        <w:t>Copies of correspondence</w:t>
      </w:r>
    </w:p>
    <w:p w14:paraId="2B7B9118" w14:textId="77777777" w:rsidR="00E54E97" w:rsidRPr="0065023B" w:rsidRDefault="00E54E97" w:rsidP="002E419A">
      <w:pPr>
        <w:pStyle w:val="BodyText"/>
        <w:numPr>
          <w:ilvl w:val="0"/>
          <w:numId w:val="17"/>
        </w:numPr>
        <w:spacing w:before="0"/>
        <w:ind w:left="1800" w:hanging="540"/>
      </w:pPr>
      <w:r w:rsidRPr="0065023B">
        <w:t xml:space="preserve">Certificate for Human Subject Protection Program (HSPP) for </w:t>
      </w:r>
      <w:proofErr w:type="gramStart"/>
      <w:r w:rsidRPr="0065023B">
        <w:t>each individual</w:t>
      </w:r>
      <w:proofErr w:type="gramEnd"/>
      <w:r w:rsidRPr="0065023B">
        <w:t xml:space="preserve"> named on the Delegation Log who has direct subject contact</w:t>
      </w:r>
    </w:p>
    <w:p w14:paraId="3E7A058F" w14:textId="77777777" w:rsidR="00E54E97" w:rsidRPr="0065023B" w:rsidRDefault="00E54E97" w:rsidP="002E419A">
      <w:pPr>
        <w:pStyle w:val="BodyText"/>
        <w:numPr>
          <w:ilvl w:val="0"/>
          <w:numId w:val="17"/>
        </w:numPr>
        <w:spacing w:before="0"/>
        <w:ind w:left="1800" w:hanging="540"/>
      </w:pPr>
      <w:r w:rsidRPr="0065023B">
        <w:t xml:space="preserve">Copy of professional licensure/registration, as applicable, for </w:t>
      </w:r>
      <w:proofErr w:type="gramStart"/>
      <w:r w:rsidRPr="0065023B">
        <w:t>each individual</w:t>
      </w:r>
      <w:proofErr w:type="gramEnd"/>
      <w:r w:rsidRPr="0065023B">
        <w:t xml:space="preserve"> named on the Delegation Log, who has direct subject contact, ensuring licensure is in the </w:t>
      </w:r>
      <w:r w:rsidR="00521B9C">
        <w:t>locality</w:t>
      </w:r>
      <w:r w:rsidRPr="0065023B">
        <w:t xml:space="preserve"> in which the study will be conducted</w:t>
      </w:r>
    </w:p>
    <w:p w14:paraId="242399CB" w14:textId="28A6E072" w:rsidR="00B05085" w:rsidRPr="0065023B" w:rsidRDefault="00E54E97" w:rsidP="002E419A">
      <w:pPr>
        <w:pStyle w:val="BodyText"/>
        <w:numPr>
          <w:ilvl w:val="0"/>
          <w:numId w:val="17"/>
        </w:numPr>
        <w:spacing w:before="0"/>
        <w:ind w:left="1800" w:hanging="540"/>
      </w:pPr>
      <w:r w:rsidRPr="0065023B">
        <w:t xml:space="preserve">The </w:t>
      </w:r>
      <w:r w:rsidR="00BA48E0">
        <w:t xml:space="preserve">Principal </w:t>
      </w:r>
      <w:r w:rsidRPr="0065023B">
        <w:t>Investigator must also retain adequate documentation, together with the subject’s hospital/medical records, as the subject’s source data for the study.</w:t>
      </w:r>
    </w:p>
    <w:p w14:paraId="35A3DB09" w14:textId="77777777" w:rsidR="00E54E97" w:rsidRPr="0065023B" w:rsidRDefault="005D0D23" w:rsidP="003C1081">
      <w:pPr>
        <w:pStyle w:val="BodyText"/>
        <w:pBdr>
          <w:bottom w:val="single" w:sz="4" w:space="2" w:color="548DD4"/>
        </w:pBdr>
        <w:jc w:val="both"/>
        <w:outlineLvl w:val="2"/>
      </w:pPr>
      <w:bookmarkStart w:id="698" w:name="_Toc345575460"/>
      <w:bookmarkStart w:id="699" w:name="_Toc94786880"/>
      <w:r>
        <w:t>14</w:t>
      </w:r>
      <w:r w:rsidR="00E54E97" w:rsidRPr="0065023B">
        <w:t>.5.2 Maintenance and Retention of Records</w:t>
      </w:r>
      <w:bookmarkEnd w:id="698"/>
      <w:bookmarkEnd w:id="699"/>
    </w:p>
    <w:p w14:paraId="6A16AE66" w14:textId="77777777" w:rsidR="00E54E97" w:rsidRPr="0065023B" w:rsidRDefault="00E54E97" w:rsidP="002E419A">
      <w:pPr>
        <w:pStyle w:val="BodyText"/>
        <w:ind w:left="1260" w:firstLine="0"/>
      </w:pPr>
      <w:r w:rsidRPr="0065023B">
        <w:t xml:space="preserve">It is the responsibility of the </w:t>
      </w:r>
      <w:r w:rsidR="003A646B">
        <w:t xml:space="preserve">Principal </w:t>
      </w:r>
      <w:r w:rsidRPr="0065023B">
        <w:t xml:space="preserve">Investigator to maintain a comprehensive and centralized filing system of all relevant documentation. The </w:t>
      </w:r>
      <w:r w:rsidR="003A646B">
        <w:t xml:space="preserve">Principal </w:t>
      </w:r>
      <w:r w:rsidRPr="0065023B">
        <w:t>Investigator will be instructed to retain all study records required</w:t>
      </w:r>
      <w:r w:rsidR="00972E3C">
        <w:t xml:space="preserve"> by</w:t>
      </w:r>
      <w:r w:rsidRPr="0065023B">
        <w:t xml:space="preserve"> federal regulations in a secure and safe facility with limited access for one of the following time periods based on notification from the </w:t>
      </w:r>
      <w:r w:rsidR="00757DEC">
        <w:t>Monitor</w:t>
      </w:r>
      <w:r w:rsidRPr="0065023B">
        <w:t>.</w:t>
      </w:r>
    </w:p>
    <w:p w14:paraId="032D7FDC" w14:textId="77777777" w:rsidR="00E54E97" w:rsidRPr="0065023B" w:rsidRDefault="00E54E97" w:rsidP="002E419A">
      <w:pPr>
        <w:pStyle w:val="BodyText"/>
        <w:ind w:left="1260" w:firstLine="0"/>
      </w:pPr>
      <w:r w:rsidRPr="0065023B">
        <w:t xml:space="preserve">The </w:t>
      </w:r>
      <w:r w:rsidR="003A646B">
        <w:t xml:space="preserve">Principal </w:t>
      </w:r>
      <w:r w:rsidRPr="0065023B">
        <w:t xml:space="preserve">Investigator will be instructed to consult with and provide advance written notice to the </w:t>
      </w:r>
      <w:r w:rsidR="00757DEC">
        <w:t>Monitor</w:t>
      </w:r>
      <w:r w:rsidRPr="0065023B">
        <w:t xml:space="preserve"> before disposal of any study records and to notify the </w:t>
      </w:r>
      <w:r w:rsidR="00757DEC">
        <w:t>Monitor</w:t>
      </w:r>
      <w:r w:rsidRPr="0065023B">
        <w:t xml:space="preserve"> of any change in the location, disposition, or custody of the study files. No study document or image should be destroyed without prior written agreement between the </w:t>
      </w:r>
      <w:r w:rsidR="00757DEC">
        <w:t>Sponsor</w:t>
      </w:r>
      <w:r w:rsidRPr="0065023B">
        <w:t xml:space="preserve"> and the </w:t>
      </w:r>
      <w:r w:rsidR="003A646B">
        <w:t xml:space="preserve">Principal </w:t>
      </w:r>
      <w:r w:rsidRPr="0065023B">
        <w:t xml:space="preserve">Investigator. </w:t>
      </w:r>
    </w:p>
    <w:p w14:paraId="038ED79E" w14:textId="77777777" w:rsidR="00E54E97" w:rsidRPr="0065023B" w:rsidRDefault="00E54E97" w:rsidP="002E419A">
      <w:pPr>
        <w:pStyle w:val="BodyText"/>
        <w:ind w:left="1260" w:firstLine="0"/>
      </w:pPr>
      <w:r w:rsidRPr="0065023B">
        <w:t>Regulations require retention for:</w:t>
      </w:r>
    </w:p>
    <w:p w14:paraId="19F280D3" w14:textId="77777777" w:rsidR="00E54E97" w:rsidRPr="0065023B" w:rsidRDefault="00E54E97" w:rsidP="002E419A">
      <w:pPr>
        <w:pStyle w:val="BodyText"/>
        <w:numPr>
          <w:ilvl w:val="0"/>
          <w:numId w:val="28"/>
        </w:numPr>
        <w:tabs>
          <w:tab w:val="clear" w:pos="630"/>
          <w:tab w:val="num" w:pos="1710"/>
        </w:tabs>
        <w:ind w:left="1710" w:hanging="450"/>
      </w:pPr>
      <w:r w:rsidRPr="0065023B">
        <w:t>A period of at least two years after notification from the Sponsor that a U.S. NDA (New Drug Application) has been approved for the indication that was investigated or 15 years according to International Conference on Harmonization (ICH) guidelines.</w:t>
      </w:r>
    </w:p>
    <w:p w14:paraId="786598DA" w14:textId="30199C60" w:rsidR="001E052F" w:rsidRDefault="00E54E97" w:rsidP="00F569AD">
      <w:pPr>
        <w:pStyle w:val="BodyText"/>
        <w:numPr>
          <w:ilvl w:val="0"/>
          <w:numId w:val="16"/>
        </w:numPr>
        <w:tabs>
          <w:tab w:val="clear" w:pos="360"/>
          <w:tab w:val="num" w:pos="1710"/>
        </w:tabs>
        <w:ind w:left="1710" w:hanging="450"/>
      </w:pPr>
      <w:r w:rsidRPr="0065023B">
        <w:t>Or, if no NDA is filed or approved for such indication, a period of at least two years after the investigation is completed or discontinued, and the FDA (Food and Drug Administration) has been notified by the Sponsor.</w:t>
      </w:r>
    </w:p>
    <w:p w14:paraId="6CA5DF89" w14:textId="77777777" w:rsidR="001E052F" w:rsidRPr="0065023B" w:rsidRDefault="001E052F">
      <w:pPr>
        <w:pStyle w:val="BodyText"/>
        <w:spacing w:before="0"/>
        <w:ind w:firstLine="0"/>
        <w:jc w:val="both"/>
      </w:pPr>
    </w:p>
    <w:p w14:paraId="327D886D" w14:textId="77777777" w:rsidR="00E54E97" w:rsidRPr="0065023B" w:rsidRDefault="005D0D23" w:rsidP="00F569AD">
      <w:pPr>
        <w:pStyle w:val="Heading2"/>
      </w:pPr>
      <w:bookmarkStart w:id="700" w:name="_Toc339289707"/>
      <w:bookmarkStart w:id="701" w:name="_Toc339289823"/>
      <w:bookmarkStart w:id="702" w:name="_Toc340852760"/>
      <w:bookmarkStart w:id="703" w:name="_Toc345575461"/>
      <w:bookmarkStart w:id="704" w:name="_Toc94786881"/>
      <w:r>
        <w:t>14</w:t>
      </w:r>
      <w:r w:rsidR="00E54E97" w:rsidRPr="0065023B">
        <w:t>.6 Protocol Deviations</w:t>
      </w:r>
      <w:bookmarkEnd w:id="695"/>
      <w:bookmarkEnd w:id="696"/>
      <w:bookmarkEnd w:id="700"/>
      <w:bookmarkEnd w:id="701"/>
      <w:bookmarkEnd w:id="702"/>
      <w:bookmarkEnd w:id="703"/>
      <w:bookmarkEnd w:id="704"/>
    </w:p>
    <w:p w14:paraId="14E7889B" w14:textId="77777777" w:rsidR="00105363" w:rsidRPr="00105363" w:rsidRDefault="00105363" w:rsidP="00F569AD">
      <w:pPr>
        <w:spacing w:before="100" w:beforeAutospacing="1" w:after="100" w:afterAutospacing="1"/>
        <w:ind w:left="360" w:firstLine="0"/>
      </w:pPr>
      <w:r>
        <w:t>A prot</w:t>
      </w:r>
      <w:r w:rsidR="00CD0DF1">
        <w:t>ocol deviation is</w:t>
      </w:r>
      <w:r>
        <w:t xml:space="preserve"> a</w:t>
      </w:r>
      <w:r w:rsidRPr="00105363">
        <w:t xml:space="preserve">ccidental or unintentional changes to, or non-compliance with the research protocol that do not increase </w:t>
      </w:r>
      <w:r w:rsidR="00B86601">
        <w:t xml:space="preserve">risk or decrease benefit </w:t>
      </w:r>
      <w:proofErr w:type="gramStart"/>
      <w:r w:rsidR="00B86601">
        <w:t>or;</w:t>
      </w:r>
      <w:proofErr w:type="gramEnd"/>
      <w:r w:rsidR="00B86601">
        <w:t xml:space="preserve"> do</w:t>
      </w:r>
      <w:r w:rsidRPr="00105363">
        <w:t xml:space="preserve"> not have a significant effect on the subject's rights, safety or welfare; and/or on the integrity of the data. Deviations may result from the action of the subject, researcher, or research staff. </w:t>
      </w:r>
    </w:p>
    <w:p w14:paraId="11704EF8" w14:textId="77777777" w:rsidR="00105363" w:rsidRDefault="00105363" w:rsidP="00F569AD">
      <w:pPr>
        <w:spacing w:before="100" w:beforeAutospacing="1" w:after="100" w:afterAutospacing="1"/>
        <w:ind w:left="360" w:firstLine="0"/>
      </w:pPr>
      <w:r w:rsidRPr="00105363">
        <w:t xml:space="preserve">A deviation may be due to the research subject’s non-adherence, or an unintentional change to or non-compliance with the research protocol on the part of a researcher. Examples of a deviation </w:t>
      </w:r>
      <w:proofErr w:type="gramStart"/>
      <w:r w:rsidRPr="00105363">
        <w:t>include:</w:t>
      </w:r>
      <w:proofErr w:type="gramEnd"/>
      <w:r w:rsidRPr="00105363">
        <w:t xml:space="preserve">  A rescheduled study visit</w:t>
      </w:r>
      <w:r>
        <w:t>;</w:t>
      </w:r>
      <w:r w:rsidRPr="00105363">
        <w:t xml:space="preserve"> Failure to collect an ancillary self-report questionnaire</w:t>
      </w:r>
      <w:r w:rsidR="00B86601">
        <w:t>; or</w:t>
      </w:r>
      <w:r w:rsidRPr="00105363">
        <w:t xml:space="preserve"> Subject’s refusal to complet</w:t>
      </w:r>
      <w:r w:rsidR="00B86601">
        <w:t xml:space="preserve">e scheduled research activities. </w:t>
      </w:r>
    </w:p>
    <w:p w14:paraId="1C923D76" w14:textId="77777777" w:rsidR="00B353DE" w:rsidRDefault="00B86601" w:rsidP="00F569AD">
      <w:pPr>
        <w:spacing w:before="100" w:beforeAutospacing="1" w:after="100" w:afterAutospacing="1"/>
        <w:ind w:left="360" w:firstLine="0"/>
      </w:pPr>
      <w:r>
        <w:t>Protocol deviations will be recorded in the subject’s file and log.</w:t>
      </w:r>
    </w:p>
    <w:p w14:paraId="314CA8A4" w14:textId="7F420DAF" w:rsidR="00B353DE" w:rsidRPr="0065023B" w:rsidRDefault="00F569AD" w:rsidP="00F569AD">
      <w:pPr>
        <w:pStyle w:val="Heading1"/>
        <w:spacing w:before="0"/>
        <w:ind w:left="1260" w:hanging="540"/>
        <w:rPr>
          <w:sz w:val="22"/>
          <w:szCs w:val="22"/>
        </w:rPr>
      </w:pPr>
      <w:bookmarkStart w:id="705" w:name="_Toc94786882"/>
      <w:r>
        <w:rPr>
          <w:sz w:val="22"/>
          <w:szCs w:val="22"/>
        </w:rPr>
        <w:t>14.7 Protocol</w:t>
      </w:r>
      <w:r w:rsidR="00B353DE">
        <w:rPr>
          <w:sz w:val="22"/>
          <w:szCs w:val="22"/>
        </w:rPr>
        <w:t xml:space="preserve"> Violations</w:t>
      </w:r>
      <w:bookmarkEnd w:id="705"/>
    </w:p>
    <w:p w14:paraId="64EE6E12" w14:textId="77777777" w:rsidR="001E052F" w:rsidRDefault="001E052F" w:rsidP="00CC5060">
      <w:pPr>
        <w:pStyle w:val="NormalWeb"/>
        <w:shd w:val="clear" w:color="auto" w:fill="FFFFFF"/>
        <w:spacing w:before="0" w:beforeAutospacing="0" w:after="0" w:afterAutospacing="0" w:line="240" w:lineRule="auto"/>
        <w:ind w:left="360" w:firstLine="0"/>
        <w:jc w:val="both"/>
        <w:rPr>
          <w:rFonts w:ascii="Arial" w:hAnsi="Arial" w:cs="Arial"/>
          <w:sz w:val="22"/>
          <w:szCs w:val="22"/>
        </w:rPr>
      </w:pPr>
    </w:p>
    <w:p w14:paraId="2A01A838" w14:textId="2DBC0EE6" w:rsidR="00CC5060" w:rsidRPr="0065023B" w:rsidRDefault="00CC5060" w:rsidP="002E419A">
      <w:pPr>
        <w:pStyle w:val="NormalWeb"/>
        <w:shd w:val="clear" w:color="auto" w:fill="FFFFFF"/>
        <w:spacing w:before="0" w:beforeAutospacing="0" w:after="0" w:afterAutospacing="0" w:line="240" w:lineRule="auto"/>
        <w:ind w:left="360" w:firstLine="0"/>
        <w:rPr>
          <w:rFonts w:ascii="Arial" w:hAnsi="Arial" w:cs="Arial"/>
          <w:sz w:val="22"/>
          <w:szCs w:val="22"/>
        </w:rPr>
      </w:pPr>
      <w:r w:rsidRPr="0065023B">
        <w:rPr>
          <w:rFonts w:ascii="Arial" w:hAnsi="Arial" w:cs="Arial"/>
          <w:sz w:val="22"/>
          <w:szCs w:val="22"/>
        </w:rPr>
        <w:t xml:space="preserve">A protocol </w:t>
      </w:r>
      <w:r w:rsidR="004A6200">
        <w:rPr>
          <w:rFonts w:ascii="Arial" w:hAnsi="Arial" w:cs="Arial"/>
          <w:sz w:val="22"/>
          <w:szCs w:val="22"/>
        </w:rPr>
        <w:t>violation</w:t>
      </w:r>
      <w:r w:rsidRPr="0065023B">
        <w:rPr>
          <w:rFonts w:ascii="Arial" w:hAnsi="Arial" w:cs="Arial"/>
          <w:sz w:val="22"/>
          <w:szCs w:val="22"/>
        </w:rPr>
        <w:t xml:space="preserve"> is any</w:t>
      </w:r>
      <w:r w:rsidR="00B86601">
        <w:rPr>
          <w:rFonts w:ascii="Arial" w:hAnsi="Arial" w:cs="Arial"/>
          <w:sz w:val="22"/>
          <w:szCs w:val="22"/>
        </w:rPr>
        <w:t xml:space="preserve"> accidental or unintentional</w:t>
      </w:r>
      <w:r w:rsidR="00F7537C">
        <w:rPr>
          <w:rFonts w:ascii="Arial" w:hAnsi="Arial" w:cs="Arial"/>
          <w:sz w:val="22"/>
          <w:szCs w:val="22"/>
        </w:rPr>
        <w:t xml:space="preserve"> noncompliance </w:t>
      </w:r>
      <w:r w:rsidRPr="0065023B">
        <w:rPr>
          <w:rFonts w:ascii="Arial" w:hAnsi="Arial" w:cs="Arial"/>
          <w:sz w:val="22"/>
          <w:szCs w:val="22"/>
        </w:rPr>
        <w:t>with the</w:t>
      </w:r>
      <w:r w:rsidR="00F7537C">
        <w:rPr>
          <w:rFonts w:ascii="Arial" w:hAnsi="Arial" w:cs="Arial"/>
          <w:sz w:val="22"/>
          <w:szCs w:val="22"/>
        </w:rPr>
        <w:t xml:space="preserve"> W</w:t>
      </w:r>
      <w:r w:rsidR="00C44A2A">
        <w:rPr>
          <w:rFonts w:ascii="Arial" w:hAnsi="Arial" w:cs="Arial"/>
          <w:sz w:val="22"/>
          <w:szCs w:val="22"/>
        </w:rPr>
        <w:t xml:space="preserve">CG </w:t>
      </w:r>
      <w:r w:rsidR="00F7537C">
        <w:rPr>
          <w:rFonts w:ascii="Arial" w:hAnsi="Arial" w:cs="Arial"/>
          <w:sz w:val="22"/>
          <w:szCs w:val="22"/>
        </w:rPr>
        <w:t>IRB approved protocol without prior approval</w:t>
      </w:r>
      <w:r w:rsidRPr="0065023B">
        <w:rPr>
          <w:rFonts w:ascii="Arial" w:hAnsi="Arial" w:cs="Arial"/>
          <w:sz w:val="22"/>
          <w:szCs w:val="22"/>
        </w:rPr>
        <w:t xml:space="preserve"> requirements</w:t>
      </w:r>
      <w:r w:rsidR="00B86601">
        <w:rPr>
          <w:rFonts w:ascii="Arial" w:hAnsi="Arial" w:cs="Arial"/>
          <w:sz w:val="22"/>
          <w:szCs w:val="22"/>
        </w:rPr>
        <w:t xml:space="preserve"> that</w:t>
      </w:r>
      <w:r w:rsidR="00F7537C">
        <w:rPr>
          <w:rFonts w:ascii="Arial" w:hAnsi="Arial" w:cs="Arial"/>
          <w:sz w:val="22"/>
          <w:szCs w:val="22"/>
        </w:rPr>
        <w:t xml:space="preserve"> may</w:t>
      </w:r>
      <w:r w:rsidR="00B86601">
        <w:rPr>
          <w:rFonts w:ascii="Arial" w:hAnsi="Arial" w:cs="Arial"/>
          <w:sz w:val="22"/>
          <w:szCs w:val="22"/>
        </w:rPr>
        <w:t xml:space="preserve"> increase risk or decrease benefit,</w:t>
      </w:r>
      <w:r w:rsidR="00F7537C">
        <w:rPr>
          <w:rFonts w:ascii="Arial" w:hAnsi="Arial" w:cs="Arial"/>
          <w:sz w:val="22"/>
          <w:szCs w:val="22"/>
        </w:rPr>
        <w:t xml:space="preserve"> affects subjects’ rights, safety, or welfare, or the integrity of the study data</w:t>
      </w:r>
      <w:r w:rsidRPr="0065023B">
        <w:rPr>
          <w:rFonts w:ascii="Arial" w:hAnsi="Arial" w:cs="Arial"/>
          <w:sz w:val="22"/>
          <w:szCs w:val="22"/>
        </w:rPr>
        <w:t xml:space="preserve">. The noncompliance may be either on the part of the subject, the </w:t>
      </w:r>
      <w:r w:rsidRPr="003A646B">
        <w:rPr>
          <w:rFonts w:ascii="Arial" w:hAnsi="Arial" w:cs="Arial"/>
          <w:sz w:val="22"/>
          <w:szCs w:val="22"/>
        </w:rPr>
        <w:t xml:space="preserve">Principal </w:t>
      </w:r>
      <w:r w:rsidRPr="0065023B">
        <w:rPr>
          <w:rFonts w:ascii="Arial" w:hAnsi="Arial" w:cs="Arial"/>
          <w:sz w:val="22"/>
          <w:szCs w:val="22"/>
        </w:rPr>
        <w:t xml:space="preserve">Investigator, or the study site staff. As a result of deviations, corrective actions are to be developed by the site and implemented promptly. These practices are </w:t>
      </w:r>
      <w:r>
        <w:rPr>
          <w:rFonts w:ascii="Arial" w:hAnsi="Arial" w:cs="Arial"/>
          <w:sz w:val="22"/>
          <w:szCs w:val="22"/>
        </w:rPr>
        <w:t>consistent with ICH E6.</w:t>
      </w:r>
    </w:p>
    <w:p w14:paraId="1C9F339A" w14:textId="77777777" w:rsidR="00CC5060" w:rsidRPr="0065023B" w:rsidRDefault="00CC5060" w:rsidP="002E419A">
      <w:pPr>
        <w:pStyle w:val="BodyText"/>
        <w:spacing w:before="0"/>
        <w:ind w:left="270" w:firstLine="0"/>
      </w:pPr>
    </w:p>
    <w:p w14:paraId="228B6AD2" w14:textId="77777777" w:rsidR="00CC5060" w:rsidRPr="0065023B" w:rsidRDefault="00CC5060" w:rsidP="002E419A">
      <w:pPr>
        <w:pStyle w:val="BodyText"/>
        <w:spacing w:before="0"/>
        <w:ind w:left="360" w:firstLine="0"/>
        <w:rPr>
          <w:rStyle w:val="Emphasis"/>
        </w:rPr>
      </w:pPr>
      <w:r w:rsidRPr="0065023B">
        <w:t xml:space="preserve">It is the responsibility of the site to use continuous vigilance to identify and report deviations within 5 working days of identification of the protocol deviation, or within 5 working days of the scheduled protocol-required activity. All deviations must be promptly reported to the </w:t>
      </w:r>
      <w:r>
        <w:t>Principal Investigator</w:t>
      </w:r>
      <w:r w:rsidRPr="0065023B">
        <w:t xml:space="preserve">. </w:t>
      </w:r>
      <w:r w:rsidRPr="0065023B">
        <w:rPr>
          <w:rStyle w:val="Emphasis"/>
          <w:rFonts w:cs="Arial"/>
          <w:b w:val="0"/>
          <w:bCs w:val="0"/>
          <w:i w:val="0"/>
          <w:iCs w:val="0"/>
          <w:color w:val="auto"/>
        </w:rPr>
        <w:t xml:space="preserve">The </w:t>
      </w:r>
      <w:r>
        <w:rPr>
          <w:rStyle w:val="Emphasis"/>
          <w:rFonts w:cs="Arial"/>
          <w:b w:val="0"/>
          <w:bCs w:val="0"/>
          <w:i w:val="0"/>
          <w:iCs w:val="0"/>
          <w:color w:val="auto"/>
        </w:rPr>
        <w:t>Study</w:t>
      </w:r>
      <w:r w:rsidRPr="0065023B">
        <w:rPr>
          <w:rStyle w:val="Emphasis"/>
          <w:rFonts w:cs="Arial"/>
          <w:b w:val="0"/>
          <w:bCs w:val="0"/>
          <w:i w:val="0"/>
          <w:iCs w:val="0"/>
          <w:color w:val="auto"/>
        </w:rPr>
        <w:t xml:space="preserve"> will maintain a database of </w:t>
      </w:r>
      <w:r w:rsidR="00F7537C">
        <w:rPr>
          <w:rStyle w:val="Emphasis"/>
          <w:rFonts w:cs="Arial"/>
          <w:b w:val="0"/>
          <w:bCs w:val="0"/>
          <w:i w:val="0"/>
          <w:iCs w:val="0"/>
          <w:color w:val="auto"/>
        </w:rPr>
        <w:t>violations</w:t>
      </w:r>
      <w:r w:rsidRPr="0065023B">
        <w:rPr>
          <w:rStyle w:val="Emphasis"/>
          <w:rFonts w:cs="Arial"/>
          <w:b w:val="0"/>
          <w:bCs w:val="0"/>
          <w:i w:val="0"/>
          <w:iCs w:val="0"/>
          <w:color w:val="auto"/>
        </w:rPr>
        <w:t xml:space="preserve"> that are not already documented in the clinical database. Corrective and preventive action plans will be documented to minimize recurrence of protocol </w:t>
      </w:r>
      <w:r w:rsidR="00C045C3">
        <w:rPr>
          <w:rStyle w:val="Emphasis"/>
          <w:rFonts w:cs="Arial"/>
          <w:b w:val="0"/>
          <w:bCs w:val="0"/>
          <w:i w:val="0"/>
          <w:iCs w:val="0"/>
          <w:color w:val="auto"/>
        </w:rPr>
        <w:t>violations</w:t>
      </w:r>
      <w:r w:rsidRPr="0065023B">
        <w:rPr>
          <w:rStyle w:val="Emphasis"/>
          <w:rFonts w:cs="Arial"/>
          <w:b w:val="0"/>
          <w:bCs w:val="0"/>
          <w:i w:val="0"/>
          <w:iCs w:val="0"/>
          <w:color w:val="auto"/>
        </w:rPr>
        <w:t xml:space="preserve">, where applicable. </w:t>
      </w:r>
    </w:p>
    <w:p w14:paraId="598DC5E4" w14:textId="77777777" w:rsidR="00CC5060" w:rsidRPr="0065023B" w:rsidRDefault="00CC5060" w:rsidP="002E419A">
      <w:pPr>
        <w:pStyle w:val="BodyText"/>
        <w:spacing w:before="0"/>
        <w:ind w:left="360" w:firstLine="0"/>
        <w:rPr>
          <w:rStyle w:val="Emphasis"/>
        </w:rPr>
      </w:pPr>
    </w:p>
    <w:p w14:paraId="2EEDA03C" w14:textId="2CE7205C" w:rsidR="00CC5060" w:rsidRDefault="00CC5060" w:rsidP="002E419A">
      <w:pPr>
        <w:pStyle w:val="NormalWeb"/>
        <w:shd w:val="clear" w:color="auto" w:fill="FFFFFF"/>
        <w:spacing w:before="0" w:beforeAutospacing="0" w:after="0" w:afterAutospacing="0" w:line="240" w:lineRule="auto"/>
        <w:ind w:left="360" w:firstLine="0"/>
        <w:rPr>
          <w:rFonts w:ascii="Arial" w:hAnsi="Arial" w:cs="Arial"/>
          <w:sz w:val="22"/>
          <w:szCs w:val="22"/>
        </w:rPr>
      </w:pPr>
      <w:r w:rsidRPr="0065023B">
        <w:rPr>
          <w:rFonts w:ascii="Arial" w:hAnsi="Arial" w:cs="Arial"/>
          <w:sz w:val="22"/>
          <w:szCs w:val="22"/>
        </w:rPr>
        <w:t xml:space="preserve">Protocol </w:t>
      </w:r>
      <w:r w:rsidR="00C045C3">
        <w:rPr>
          <w:rFonts w:ascii="Arial" w:hAnsi="Arial" w:cs="Arial"/>
          <w:sz w:val="22"/>
          <w:szCs w:val="22"/>
        </w:rPr>
        <w:t>violations</w:t>
      </w:r>
      <w:r w:rsidRPr="0065023B">
        <w:rPr>
          <w:rFonts w:ascii="Arial" w:hAnsi="Arial" w:cs="Arial"/>
          <w:sz w:val="22"/>
          <w:szCs w:val="22"/>
        </w:rPr>
        <w:t xml:space="preserve"> must be sent to the </w:t>
      </w:r>
      <w:r>
        <w:rPr>
          <w:rFonts w:ascii="Arial" w:hAnsi="Arial" w:cs="Arial"/>
          <w:sz w:val="22"/>
          <w:szCs w:val="22"/>
        </w:rPr>
        <w:t>W</w:t>
      </w:r>
      <w:r w:rsidR="00C44A2A">
        <w:rPr>
          <w:rFonts w:ascii="Arial" w:hAnsi="Arial" w:cs="Arial"/>
          <w:sz w:val="22"/>
          <w:szCs w:val="22"/>
        </w:rPr>
        <w:t xml:space="preserve">CG </w:t>
      </w:r>
      <w:r>
        <w:rPr>
          <w:rFonts w:ascii="Arial" w:hAnsi="Arial" w:cs="Arial"/>
          <w:sz w:val="22"/>
          <w:szCs w:val="22"/>
        </w:rPr>
        <w:t>IRB</w:t>
      </w:r>
      <w:r w:rsidRPr="0065023B">
        <w:rPr>
          <w:rFonts w:ascii="Arial" w:hAnsi="Arial" w:cs="Arial"/>
          <w:sz w:val="22"/>
          <w:szCs w:val="22"/>
        </w:rPr>
        <w:t xml:space="preserve"> per </w:t>
      </w:r>
      <w:r>
        <w:rPr>
          <w:rFonts w:ascii="Arial" w:hAnsi="Arial" w:cs="Arial"/>
          <w:sz w:val="22"/>
          <w:szCs w:val="22"/>
        </w:rPr>
        <w:t>W</w:t>
      </w:r>
      <w:r w:rsidR="00C44A2A">
        <w:rPr>
          <w:rFonts w:ascii="Arial" w:hAnsi="Arial" w:cs="Arial"/>
          <w:sz w:val="22"/>
          <w:szCs w:val="22"/>
        </w:rPr>
        <w:t xml:space="preserve">CG </w:t>
      </w:r>
      <w:r>
        <w:rPr>
          <w:rFonts w:ascii="Arial" w:hAnsi="Arial" w:cs="Arial"/>
          <w:sz w:val="22"/>
          <w:szCs w:val="22"/>
        </w:rPr>
        <w:t>IRB</w:t>
      </w:r>
      <w:r w:rsidRPr="0065023B">
        <w:rPr>
          <w:rFonts w:ascii="Arial" w:hAnsi="Arial" w:cs="Arial"/>
          <w:sz w:val="22"/>
          <w:szCs w:val="22"/>
        </w:rPr>
        <w:t xml:space="preserve"> guidelines. The </w:t>
      </w:r>
      <w:r w:rsidRPr="003A646B">
        <w:rPr>
          <w:rFonts w:ascii="Arial" w:hAnsi="Arial" w:cs="Arial"/>
          <w:sz w:val="22"/>
          <w:szCs w:val="22"/>
        </w:rPr>
        <w:t xml:space="preserve">Principal </w:t>
      </w:r>
      <w:r w:rsidRPr="0065023B">
        <w:rPr>
          <w:rFonts w:ascii="Arial" w:hAnsi="Arial" w:cs="Arial"/>
          <w:sz w:val="22"/>
          <w:szCs w:val="22"/>
        </w:rPr>
        <w:t xml:space="preserve">Investigator and staff are responsible for knowing and adhering to the </w:t>
      </w:r>
      <w:r>
        <w:rPr>
          <w:rFonts w:ascii="Arial" w:hAnsi="Arial" w:cs="Arial"/>
          <w:sz w:val="22"/>
          <w:szCs w:val="22"/>
        </w:rPr>
        <w:t>W</w:t>
      </w:r>
      <w:r w:rsidR="00C44A2A">
        <w:rPr>
          <w:rFonts w:ascii="Arial" w:hAnsi="Arial" w:cs="Arial"/>
          <w:sz w:val="22"/>
          <w:szCs w:val="22"/>
        </w:rPr>
        <w:t xml:space="preserve">CG </w:t>
      </w:r>
      <w:r>
        <w:rPr>
          <w:rFonts w:ascii="Arial" w:hAnsi="Arial" w:cs="Arial"/>
          <w:sz w:val="22"/>
          <w:szCs w:val="22"/>
        </w:rPr>
        <w:t>IRB</w:t>
      </w:r>
      <w:r w:rsidRPr="0065023B">
        <w:rPr>
          <w:rFonts w:ascii="Arial" w:hAnsi="Arial" w:cs="Arial"/>
          <w:sz w:val="22"/>
          <w:szCs w:val="22"/>
        </w:rPr>
        <w:t xml:space="preserve"> requirements. </w:t>
      </w:r>
    </w:p>
    <w:p w14:paraId="6D28E08E" w14:textId="2A336739" w:rsidR="00E54E97" w:rsidRDefault="00E54E97" w:rsidP="00FD4A78">
      <w:pPr>
        <w:pStyle w:val="BodyText"/>
        <w:spacing w:before="0"/>
        <w:ind w:firstLine="0"/>
        <w:jc w:val="both"/>
        <w:rPr>
          <w:rStyle w:val="Emphasis"/>
          <w:rFonts w:ascii="Verdana" w:hAnsi="Verdana"/>
          <w:i w:val="0"/>
          <w:sz w:val="18"/>
          <w:szCs w:val="18"/>
        </w:rPr>
      </w:pPr>
    </w:p>
    <w:p w14:paraId="110BC25D" w14:textId="77777777" w:rsidR="00451730" w:rsidRPr="001E052F" w:rsidRDefault="00451730" w:rsidP="00FD4A78">
      <w:pPr>
        <w:pStyle w:val="BodyText"/>
        <w:spacing w:before="0"/>
        <w:ind w:firstLine="0"/>
        <w:jc w:val="both"/>
        <w:rPr>
          <w:rStyle w:val="Emphasis"/>
          <w:rFonts w:ascii="Verdana" w:hAnsi="Verdana"/>
          <w:i w:val="0"/>
          <w:sz w:val="18"/>
          <w:szCs w:val="18"/>
        </w:rPr>
      </w:pPr>
    </w:p>
    <w:p w14:paraId="543BA1B8" w14:textId="77777777" w:rsidR="00E54E97" w:rsidRPr="0065023B" w:rsidRDefault="005D0D23">
      <w:pPr>
        <w:pStyle w:val="Heading1"/>
        <w:spacing w:before="0"/>
        <w:jc w:val="both"/>
        <w:rPr>
          <w:sz w:val="22"/>
          <w:szCs w:val="22"/>
        </w:rPr>
      </w:pPr>
      <w:bookmarkStart w:id="706" w:name="_Toc42589022"/>
      <w:bookmarkStart w:id="707" w:name="_Toc53202889"/>
      <w:bookmarkStart w:id="708" w:name="_Toc224445289"/>
      <w:bookmarkStart w:id="709" w:name="_Toc339289708"/>
      <w:bookmarkStart w:id="710" w:name="_Toc339289824"/>
      <w:bookmarkStart w:id="711" w:name="_Toc340852761"/>
      <w:bookmarkStart w:id="712" w:name="_Toc345575462"/>
      <w:bookmarkStart w:id="713" w:name="_Toc94786883"/>
      <w:r>
        <w:rPr>
          <w:sz w:val="22"/>
          <w:szCs w:val="22"/>
        </w:rPr>
        <w:t>15</w:t>
      </w:r>
      <w:r w:rsidR="00C1233E">
        <w:rPr>
          <w:sz w:val="22"/>
          <w:szCs w:val="22"/>
        </w:rPr>
        <w:t xml:space="preserve">.  </w:t>
      </w:r>
      <w:r w:rsidR="00E54E97" w:rsidRPr="0065023B">
        <w:rPr>
          <w:sz w:val="22"/>
          <w:szCs w:val="22"/>
        </w:rPr>
        <w:t>Publication Policy</w:t>
      </w:r>
      <w:bookmarkEnd w:id="706"/>
      <w:bookmarkEnd w:id="707"/>
      <w:bookmarkEnd w:id="708"/>
      <w:bookmarkEnd w:id="709"/>
      <w:bookmarkEnd w:id="710"/>
      <w:bookmarkEnd w:id="711"/>
      <w:bookmarkEnd w:id="712"/>
      <w:bookmarkEnd w:id="713"/>
    </w:p>
    <w:p w14:paraId="2B52C5E7" w14:textId="69D92339" w:rsidR="00461FC3" w:rsidRDefault="00E54E97" w:rsidP="00F569AD">
      <w:pPr>
        <w:pStyle w:val="BodyText"/>
        <w:ind w:firstLine="0"/>
      </w:pPr>
      <w:bookmarkStart w:id="714" w:name="_Toc42589023"/>
      <w:bookmarkStart w:id="715" w:name="_Toc53202890"/>
      <w:bookmarkStart w:id="716" w:name="_Ref102891385"/>
      <w:bookmarkStart w:id="717" w:name="_Ref103483438"/>
      <w:r w:rsidRPr="0065023B">
        <w:t xml:space="preserve">Following completion of the study, the </w:t>
      </w:r>
      <w:r w:rsidR="003A646B" w:rsidRPr="003A646B">
        <w:t xml:space="preserve">Principal </w:t>
      </w:r>
      <w:r w:rsidRPr="0065023B">
        <w:t xml:space="preserve">Investigator </w:t>
      </w:r>
      <w:r w:rsidR="00941259">
        <w:t>may</w:t>
      </w:r>
      <w:r w:rsidRPr="0065023B">
        <w:t xml:space="preserve"> submit for publication the results of this research in a scientific journal. The International Committee</w:t>
      </w:r>
      <w:r w:rsidRPr="0065023B">
        <w:rPr>
          <w:vertAlign w:val="superscript"/>
        </w:rPr>
        <w:t xml:space="preserve"> </w:t>
      </w:r>
      <w:r w:rsidRPr="0065023B">
        <w:t>of Medical Journal Editors (ICMJE) member journals have adopted a trials-registration policy as a condition for publication. This policy requires that all clinical trials be registered in a public trials registry such as</w:t>
      </w:r>
      <w:r w:rsidR="00CD0DF1">
        <w:t xml:space="preserve"> </w:t>
      </w:r>
      <w:hyperlink r:id="rId9" w:history="1">
        <w:r w:rsidR="00CD0DF1" w:rsidRPr="0065023B">
          <w:rPr>
            <w:rStyle w:val="Hyperlink"/>
            <w:color w:val="auto"/>
            <w:sz w:val="22"/>
            <w:szCs w:val="22"/>
          </w:rPr>
          <w:t>ClinicalTrials.gov</w:t>
        </w:r>
      </w:hyperlink>
      <w:r w:rsidRPr="0065023B">
        <w:t xml:space="preserve">, which is sponsored by the National Library of Medicine. Thus, the </w:t>
      </w:r>
      <w:r w:rsidR="00EA2694">
        <w:t>Sponsor</w:t>
      </w:r>
      <w:r w:rsidRPr="0065023B">
        <w:t xml:space="preserve"> will register this trial in the public </w:t>
      </w:r>
      <w:proofErr w:type="gramStart"/>
      <w:r w:rsidRPr="0065023B">
        <w:t>trials</w:t>
      </w:r>
      <w:proofErr w:type="gramEnd"/>
      <w:r w:rsidRPr="0065023B">
        <w:t xml:space="preserve"> registry, </w:t>
      </w:r>
      <w:hyperlink r:id="rId10" w:history="1">
        <w:r w:rsidRPr="0065023B">
          <w:rPr>
            <w:rStyle w:val="Hyperlink"/>
            <w:color w:val="auto"/>
            <w:sz w:val="22"/>
            <w:szCs w:val="22"/>
          </w:rPr>
          <w:t>ClinicalTrials.gov</w:t>
        </w:r>
      </w:hyperlink>
      <w:r w:rsidR="00EA2694">
        <w:t>.</w:t>
      </w:r>
      <w:bookmarkStart w:id="718" w:name="_Toc224445290"/>
      <w:bookmarkStart w:id="719" w:name="_Toc339289709"/>
      <w:bookmarkStart w:id="720" w:name="_Toc339289825"/>
      <w:bookmarkStart w:id="721" w:name="_Toc340852762"/>
    </w:p>
    <w:p w14:paraId="4A293CBD" w14:textId="77777777" w:rsidR="00E41820" w:rsidRPr="00F569AD" w:rsidRDefault="00E41820" w:rsidP="00F569AD">
      <w:pPr>
        <w:pStyle w:val="BodyText"/>
        <w:ind w:firstLine="0"/>
      </w:pPr>
    </w:p>
    <w:p w14:paraId="217F0C22" w14:textId="77777777" w:rsidR="00E54E97" w:rsidRDefault="005D0D23">
      <w:pPr>
        <w:pStyle w:val="Heading1"/>
        <w:spacing w:before="0"/>
        <w:jc w:val="both"/>
        <w:rPr>
          <w:sz w:val="22"/>
          <w:szCs w:val="22"/>
        </w:rPr>
      </w:pPr>
      <w:bookmarkStart w:id="722" w:name="_Toc345575463"/>
      <w:bookmarkStart w:id="723" w:name="_Toc94786884"/>
      <w:r>
        <w:rPr>
          <w:sz w:val="22"/>
          <w:szCs w:val="22"/>
        </w:rPr>
        <w:t>16</w:t>
      </w:r>
      <w:r w:rsidR="00C1233E">
        <w:rPr>
          <w:sz w:val="22"/>
          <w:szCs w:val="22"/>
        </w:rPr>
        <w:t xml:space="preserve">.  </w:t>
      </w:r>
      <w:r w:rsidR="00E54E97" w:rsidRPr="0065023B">
        <w:rPr>
          <w:sz w:val="22"/>
          <w:szCs w:val="22"/>
        </w:rPr>
        <w:t>Literature References</w:t>
      </w:r>
      <w:bookmarkEnd w:id="714"/>
      <w:bookmarkEnd w:id="715"/>
      <w:bookmarkEnd w:id="716"/>
      <w:bookmarkEnd w:id="717"/>
      <w:bookmarkEnd w:id="718"/>
      <w:bookmarkEnd w:id="719"/>
      <w:bookmarkEnd w:id="720"/>
      <w:bookmarkEnd w:id="721"/>
      <w:bookmarkEnd w:id="722"/>
      <w:bookmarkEnd w:id="723"/>
    </w:p>
    <w:p w14:paraId="22012655" w14:textId="77777777" w:rsidR="00156A6B" w:rsidRDefault="00156A6B" w:rsidP="00156A6B"/>
    <w:p w14:paraId="21284447" w14:textId="77777777" w:rsidR="00156A6B" w:rsidRDefault="00156A6B" w:rsidP="00156A6B">
      <w:r w:rsidRPr="0082526E">
        <w:t>American Academy of Pediatric Dentistry.</w:t>
      </w:r>
      <w:r>
        <w:t xml:space="preserve">  </w:t>
      </w:r>
      <w:r w:rsidRPr="0082526E">
        <w:t>Guideline on periodicity of examination, preventive dental services, anticipatory guidance/counseling, and oral treatment for infants, children, and adolescents</w:t>
      </w:r>
      <w:r>
        <w:t xml:space="preserve">. </w:t>
      </w:r>
      <w:r w:rsidRPr="0082526E">
        <w:t>Pediatr Dent. 2013 Sep-Oct;35(5</w:t>
      </w:r>
      <w:proofErr w:type="gramStart"/>
      <w:r w:rsidRPr="0082526E">
        <w:t>):E</w:t>
      </w:r>
      <w:proofErr w:type="gramEnd"/>
      <w:r w:rsidRPr="0082526E">
        <w:t>148-56</w:t>
      </w:r>
      <w:r>
        <w:t>.</w:t>
      </w:r>
    </w:p>
    <w:p w14:paraId="20D01084" w14:textId="77777777" w:rsidR="00156A6B" w:rsidRDefault="00156A6B" w:rsidP="00156A6B"/>
    <w:p w14:paraId="69165EAF" w14:textId="77777777" w:rsidR="00156A6B" w:rsidRDefault="00156A6B" w:rsidP="00156A6B">
      <w:r w:rsidRPr="00962E44">
        <w:t>American Academy of Pediatric Dentistry</w:t>
      </w:r>
      <w:r>
        <w:t xml:space="preserve">. </w:t>
      </w:r>
      <w:r w:rsidRPr="00962E44">
        <w:t>Guideline on fluoride therapy</w:t>
      </w:r>
      <w:r>
        <w:t>. Pediatr Dent. 2013 Sep-Oct;35(5</w:t>
      </w:r>
      <w:proofErr w:type="gramStart"/>
      <w:r>
        <w:t>):E</w:t>
      </w:r>
      <w:proofErr w:type="gramEnd"/>
      <w:r>
        <w:t>165-8.</w:t>
      </w:r>
    </w:p>
    <w:p w14:paraId="1A3B4B66" w14:textId="77777777" w:rsidR="00156A6B" w:rsidRDefault="00156A6B" w:rsidP="00156A6B"/>
    <w:p w14:paraId="6FC84A24" w14:textId="77777777" w:rsidR="00156A6B" w:rsidRDefault="00156A6B" w:rsidP="00156A6B">
      <w:r w:rsidRPr="00D97B73">
        <w:t>Amin AS, Harrison RL, Benton TS, Roberts M, Weinstein P.  Effect of povidone-iodine in children with extensive dental caries. Pediatr Dent 2004; 26: 5-10.</w:t>
      </w:r>
      <w:r>
        <w:t xml:space="preserve">  </w:t>
      </w:r>
    </w:p>
    <w:p w14:paraId="71D128DB" w14:textId="77777777" w:rsidR="00156A6B" w:rsidRDefault="00156A6B" w:rsidP="00156A6B"/>
    <w:p w14:paraId="00195B6A" w14:textId="726A2E74" w:rsidR="00156A6B" w:rsidRDefault="00156A6B" w:rsidP="00156A6B">
      <w:r w:rsidRPr="00D97B73">
        <w:t>Berkowitz RJ, Koo H, McDermott M, Whelehan MT, Karp J, Billings RJ. Adjunctive chemotherapeutic suppression of mutans streptococci in the setting of severe early childhood caries. J Pub Health Dent 2009; 69(3):163-167.</w:t>
      </w:r>
      <w:r>
        <w:t xml:space="preserve">  </w:t>
      </w:r>
    </w:p>
    <w:p w14:paraId="3FA34498" w14:textId="758B48B1" w:rsidR="004A50DE" w:rsidRDefault="004A50DE" w:rsidP="00156A6B"/>
    <w:p w14:paraId="7B70A775" w14:textId="1159127D" w:rsidR="004A50DE" w:rsidRPr="004A50DE" w:rsidRDefault="004A50DE" w:rsidP="00156A6B">
      <w:r w:rsidRPr="0087011B">
        <w:t>Broadbent</w:t>
      </w:r>
      <w:r w:rsidR="0066202E">
        <w:t xml:space="preserve"> JM,</w:t>
      </w:r>
      <w:r w:rsidRPr="0087011B">
        <w:t xml:space="preserve"> Thomson</w:t>
      </w:r>
      <w:r w:rsidR="0066202E">
        <w:t xml:space="preserve"> WM</w:t>
      </w:r>
      <w:r w:rsidRPr="0087011B">
        <w:t>, For debate: problems with the DMF index pertinent to dental caries data analysis</w:t>
      </w:r>
      <w:r w:rsidR="0066202E">
        <w:t>.</w:t>
      </w:r>
      <w:r w:rsidRPr="0087011B">
        <w:t xml:space="preserve"> Community Dent Oral Epidemiol. 2005 December; 33(6):400–409.</w:t>
      </w:r>
    </w:p>
    <w:p w14:paraId="67D49CBD" w14:textId="77777777" w:rsidR="00AC4BBB" w:rsidRDefault="00AC4BBB" w:rsidP="00156A6B"/>
    <w:p w14:paraId="628DF772" w14:textId="77777777" w:rsidR="00AC4BBB" w:rsidRPr="00AC4BBB" w:rsidRDefault="00AC4BBB" w:rsidP="00AC4BBB">
      <w:r>
        <w:rPr>
          <w:lang w:val="en-GB"/>
        </w:rPr>
        <w:t>Buchanan H, Niven N.</w:t>
      </w:r>
      <w:r w:rsidRPr="00AC4BBB">
        <w:rPr>
          <w:lang w:val="en-GB"/>
        </w:rPr>
        <w:t xml:space="preserve"> Validation of a Facial Image Scale to assess child dental anxiety. Int J Paediatr Dent</w:t>
      </w:r>
      <w:r w:rsidRPr="00AC4BBB">
        <w:t xml:space="preserve"> 2002</w:t>
      </w:r>
      <w:r>
        <w:t>; 12</w:t>
      </w:r>
      <w:r w:rsidRPr="00AC4BBB">
        <w:t>:47-52.</w:t>
      </w:r>
    </w:p>
    <w:p w14:paraId="7B5AB065" w14:textId="77777777" w:rsidR="00156A6B" w:rsidRDefault="00156A6B" w:rsidP="00AC4BBB">
      <w:pPr>
        <w:ind w:firstLine="0"/>
      </w:pPr>
    </w:p>
    <w:p w14:paraId="612E06AE" w14:textId="7042D237" w:rsidR="00156A6B" w:rsidRDefault="00156A6B" w:rsidP="00156A6B">
      <w:r w:rsidRPr="00BF741B">
        <w:t>Caufield PW, Gibbons RJ</w:t>
      </w:r>
      <w:r>
        <w:t xml:space="preserve">. </w:t>
      </w:r>
      <w:r w:rsidRPr="00BF741B">
        <w:t>Suppression of Streptococcus mutans in the mouths of humans by a dental prophylaxis and topically-applied iodine.</w:t>
      </w:r>
      <w:r>
        <w:t xml:space="preserve"> J Dent Res. 1979 Apr;58(4):1317-26. </w:t>
      </w:r>
    </w:p>
    <w:p w14:paraId="4E87791F" w14:textId="3E3E7EE4" w:rsidR="00C34140" w:rsidRDefault="00C34140" w:rsidP="00156A6B"/>
    <w:p w14:paraId="7E96C87E" w14:textId="7996778A" w:rsidR="00C34140" w:rsidRPr="00C34140" w:rsidRDefault="00C34140" w:rsidP="00156A6B">
      <w:pPr>
        <w:rPr>
          <w:i/>
        </w:rPr>
      </w:pPr>
      <w:r w:rsidRPr="00C34140">
        <w:rPr>
          <w:rStyle w:val="Hyperlink"/>
          <w:i w:val="0"/>
          <w:color w:val="333333"/>
        </w:rPr>
        <w:t xml:space="preserve">Clark MB, Slayton RL, Section on Oral Health. Fluoride use in caries prevention in the primary care setting. Pediatrics 2014 Sept;134(3):626-633. </w:t>
      </w:r>
      <w:r w:rsidRPr="00C34140">
        <w:rPr>
          <w:rFonts w:cstheme="minorHAnsi"/>
          <w:i/>
          <w:color w:val="000000"/>
          <w:sz w:val="24"/>
          <w:szCs w:val="24"/>
          <w:shd w:val="clear" w:color="auto" w:fill="FFFFFF"/>
        </w:rPr>
        <w:t>doi:10.1542/peds.2014-1699</w:t>
      </w:r>
    </w:p>
    <w:p w14:paraId="3DC321F2" w14:textId="77777777" w:rsidR="00156A6B" w:rsidRDefault="00156A6B" w:rsidP="00156A6B"/>
    <w:p w14:paraId="01FA0780" w14:textId="77777777" w:rsidR="00156A6B" w:rsidRDefault="00156A6B" w:rsidP="00156A6B">
      <w:r w:rsidRPr="00BF741B">
        <w:t>Furiga A1, Dols-Lafargue M, Heyraud A, Chambat G, Lonvaud-Funel A, Badet C</w:t>
      </w:r>
      <w:r>
        <w:t xml:space="preserve">. </w:t>
      </w:r>
      <w:r w:rsidRPr="00BF741B">
        <w:t>Effect of antiplaque compounds and mouthrinses on the activity of glucosyltransferases from Streptococcus sobrinus and insoluble glucan production.</w:t>
      </w:r>
      <w:r>
        <w:t xml:space="preserve"> </w:t>
      </w:r>
      <w:r w:rsidRPr="00BF741B">
        <w:t xml:space="preserve">Oral Microbiol Immunol. 2008 Oct;23(5):391-400. </w:t>
      </w:r>
    </w:p>
    <w:p w14:paraId="6FFE7105" w14:textId="77777777" w:rsidR="00156A6B" w:rsidRDefault="00156A6B" w:rsidP="00156A6B"/>
    <w:p w14:paraId="0F42BD84" w14:textId="1ADA2B36" w:rsidR="00156A6B" w:rsidRDefault="00156A6B" w:rsidP="00156A6B">
      <w:r>
        <w:t xml:space="preserve">Gao SS, Zhang S, Mei ML, Lo EC, Chu CH. Caries remineralization and arresting effect in children by professionally applied fluoride treatment – systematic review. </w:t>
      </w:r>
      <w:r w:rsidRPr="00E55281">
        <w:t xml:space="preserve">BMC Oral Health. 2016 Feb 1;16(1):12. </w:t>
      </w:r>
    </w:p>
    <w:p w14:paraId="3EB86D3E" w14:textId="4443A6F5" w:rsidR="00DD6194" w:rsidRDefault="00DD6194" w:rsidP="00156A6B"/>
    <w:p w14:paraId="77AF8D8B" w14:textId="22F5845B" w:rsidR="00A626AD" w:rsidRDefault="00A626AD" w:rsidP="00586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Hardin JW, Hilbe JM. Generalized Estimating Equations</w:t>
      </w:r>
      <w:r w:rsidR="00EF70EB">
        <w:rPr>
          <w:color w:val="000000"/>
        </w:rPr>
        <w:t>, 2</w:t>
      </w:r>
      <w:r w:rsidR="00EF70EB" w:rsidRPr="0087011B">
        <w:rPr>
          <w:color w:val="000000"/>
          <w:vertAlign w:val="superscript"/>
        </w:rPr>
        <w:t>nd</w:t>
      </w:r>
      <w:r w:rsidR="00EF70EB">
        <w:rPr>
          <w:color w:val="000000"/>
        </w:rPr>
        <w:t xml:space="preserve"> edition. Boca Raton FL: CRC Press, 2013. </w:t>
      </w:r>
    </w:p>
    <w:p w14:paraId="3F014A01" w14:textId="77777777" w:rsidR="00A626AD" w:rsidRDefault="00A626AD" w:rsidP="00DD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rPr>
          <w:color w:val="000000"/>
        </w:rPr>
      </w:pPr>
    </w:p>
    <w:p w14:paraId="53D0ADFE" w14:textId="24D5F413" w:rsidR="00DD6194" w:rsidRPr="00DD6194" w:rsidRDefault="00DD6194" w:rsidP="00DD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rPr>
          <w:color w:val="000000"/>
        </w:rPr>
      </w:pPr>
      <w:r w:rsidRPr="00DD6194">
        <w:rPr>
          <w:color w:val="000000"/>
        </w:rPr>
        <w:t>Lin YS, Rothen ML, Milgrom P. Pharmacokinetics of Iodine and Fluoride</w:t>
      </w:r>
      <w:r>
        <w:rPr>
          <w:color w:val="000000"/>
        </w:rPr>
        <w:t xml:space="preserve"> </w:t>
      </w:r>
      <w:r w:rsidRPr="00DD6194">
        <w:rPr>
          <w:color w:val="000000"/>
        </w:rPr>
        <w:t>following Application of an Anticaries Varnish in Adults. JDR Clin Trans Res.2018 Jul;3(3):238-245.</w:t>
      </w:r>
    </w:p>
    <w:p w14:paraId="0E6D1C57" w14:textId="77777777" w:rsidR="00156A6B" w:rsidRDefault="00156A6B" w:rsidP="00156A6B"/>
    <w:p w14:paraId="0AE4EF9B" w14:textId="77777777" w:rsidR="00156A6B" w:rsidRDefault="00156A6B" w:rsidP="00156A6B">
      <w:r w:rsidRPr="00D97B73">
        <w:t>Lopez L, Berkowitz RJ, Spiekerman C, Weinstein P. Topical antimicrobial therapy in the prevention of early childhood caries: a follow-up report. Pediatric Dent 24 2002: 204-206.</w:t>
      </w:r>
      <w:r>
        <w:t xml:space="preserve">  </w:t>
      </w:r>
    </w:p>
    <w:p w14:paraId="0BC8B10E" w14:textId="77777777" w:rsidR="00156A6B" w:rsidRDefault="00156A6B" w:rsidP="00156A6B"/>
    <w:p w14:paraId="2D3D0BDA" w14:textId="77777777" w:rsidR="00156A6B" w:rsidRDefault="00156A6B" w:rsidP="00156A6B">
      <w:r>
        <w:t xml:space="preserve">Milgrom P, Taves DM, Kim AS et al.  Pharmacokinetics of fluoride in toddlers after application of 5% sodium fluoride dental varnish. </w:t>
      </w:r>
      <w:r w:rsidRPr="00121AF3">
        <w:rPr>
          <w:rFonts w:eastAsiaTheme="minorEastAsia"/>
          <w:sz w:val="24"/>
          <w:szCs w:val="24"/>
          <w:lang w:eastAsia="ja-JP"/>
        </w:rPr>
        <w:t>Pediatrics 2014;</w:t>
      </w:r>
      <w:proofErr w:type="gramStart"/>
      <w:r w:rsidRPr="00121AF3">
        <w:rPr>
          <w:rFonts w:eastAsiaTheme="minorEastAsia"/>
          <w:sz w:val="24"/>
          <w:szCs w:val="24"/>
          <w:lang w:eastAsia="ja-JP"/>
        </w:rPr>
        <w:t>134:e</w:t>
      </w:r>
      <w:proofErr w:type="gramEnd"/>
      <w:r w:rsidRPr="00121AF3">
        <w:rPr>
          <w:rFonts w:eastAsiaTheme="minorEastAsia"/>
          <w:sz w:val="24"/>
          <w:szCs w:val="24"/>
          <w:lang w:eastAsia="ja-JP"/>
        </w:rPr>
        <w:t>870–e874</w:t>
      </w:r>
    </w:p>
    <w:p w14:paraId="19FC72A7" w14:textId="77777777" w:rsidR="00156A6B" w:rsidRDefault="00156A6B" w:rsidP="00156A6B"/>
    <w:p w14:paraId="04C73CF3" w14:textId="77777777" w:rsidR="00156A6B" w:rsidRDefault="00156A6B" w:rsidP="00156A6B">
      <w:r w:rsidRPr="007D755C">
        <w:t>Milgrom P, Tut OK, Mancl LA.  Topical iodine and fluoride varnish effectiveness in the primary dentition: A quasi-experimental study. J Dent Child (Chic). 2011 Sep-Dec;78(3):143-7.</w:t>
      </w:r>
    </w:p>
    <w:p w14:paraId="6A79E64E" w14:textId="77777777" w:rsidR="00156A6B" w:rsidRDefault="00156A6B" w:rsidP="00156A6B"/>
    <w:p w14:paraId="618528BB" w14:textId="77777777" w:rsidR="00156A6B" w:rsidRDefault="00156A6B" w:rsidP="00156A6B">
      <w:r w:rsidRPr="00BF741B">
        <w:t>Milgrom P, Zero DT, Tanzer JM</w:t>
      </w:r>
      <w:r>
        <w:t xml:space="preserve">. </w:t>
      </w:r>
      <w:r w:rsidRPr="00BF741B">
        <w:t>An examination of the advances in science and technology of prevention of tooth decay in young children since the Surgeon General's Report on Oral Health.</w:t>
      </w:r>
      <w:r>
        <w:t xml:space="preserve"> </w:t>
      </w:r>
      <w:r w:rsidRPr="00BF741B">
        <w:t>Acad Pediatr. 2009 Nov-Dec;9(6):404-9. doi: 10.1016/j.acap.2009.09.001</w:t>
      </w:r>
      <w:r>
        <w:t xml:space="preserve">. </w:t>
      </w:r>
    </w:p>
    <w:p w14:paraId="4C788B70" w14:textId="77777777" w:rsidR="00156A6B" w:rsidRDefault="00156A6B" w:rsidP="00156A6B"/>
    <w:p w14:paraId="478A2B0B" w14:textId="15EAA1C1" w:rsidR="00156A6B" w:rsidRDefault="00156A6B" w:rsidP="00156A6B">
      <w:r>
        <w:t xml:space="preserve">Moyer VA, US Preventive Services Task Force. Prevention of dental caries in children from birth through age 5 years: US Preventive Services Task Force recommendation statement. </w:t>
      </w:r>
      <w:r w:rsidRPr="00AF2A7C">
        <w:t xml:space="preserve">Pediatrics. 2014 Jun;133(6):1102-11. </w:t>
      </w:r>
    </w:p>
    <w:p w14:paraId="654C1B03" w14:textId="33B5413F" w:rsidR="00883F41" w:rsidRDefault="00883F41" w:rsidP="00156A6B"/>
    <w:p w14:paraId="4B94CABA" w14:textId="3CC1E802" w:rsidR="00883F41" w:rsidRDefault="00883F41" w:rsidP="00156A6B">
      <w:r>
        <w:t>Schafer JL. Analysis of Incomplete Multivariate Data. London: Chapman &amp; Hall</w:t>
      </w:r>
      <w:r w:rsidR="00DF16D8">
        <w:t>, 1997.</w:t>
      </w:r>
    </w:p>
    <w:p w14:paraId="1AA2194B" w14:textId="77777777" w:rsidR="00156A6B" w:rsidRDefault="00156A6B" w:rsidP="00156A6B"/>
    <w:p w14:paraId="57B112FC" w14:textId="6E84FCD7" w:rsidR="00156A6B" w:rsidRDefault="00156A6B" w:rsidP="00156A6B">
      <w:r w:rsidRPr="00BF741B">
        <w:t xml:space="preserve">Tam </w:t>
      </w:r>
      <w:r w:rsidR="00883F41" w:rsidRPr="00BF741B">
        <w:t>A</w:t>
      </w:r>
      <w:r w:rsidR="00883F41">
        <w:t>I</w:t>
      </w:r>
      <w:r w:rsidRPr="00BF741B">
        <w:t>, Shemesh M, Wormser U, Sintov A, Steinberg D.</w:t>
      </w:r>
      <w:r>
        <w:t xml:space="preserve"> </w:t>
      </w:r>
      <w:r w:rsidRPr="00BF741B">
        <w:t>Effect of different iodine formulations on the expression and activity of Streptococcus mutans glucosyltransferase and fructosyltransferase in biofilm and planktonic environments</w:t>
      </w:r>
      <w:r>
        <w:t xml:space="preserve">. </w:t>
      </w:r>
      <w:r w:rsidRPr="00BF741B">
        <w:t xml:space="preserve">J Antimicrob Chemother. 2006 May;57(5):865-71. </w:t>
      </w:r>
    </w:p>
    <w:p w14:paraId="3F3224FD" w14:textId="77777777" w:rsidR="00156A6B" w:rsidRDefault="00156A6B" w:rsidP="00156A6B"/>
    <w:p w14:paraId="01C1D6C7" w14:textId="77777777" w:rsidR="00156A6B" w:rsidRDefault="00156A6B" w:rsidP="0003633E">
      <w:r>
        <w:t>Tut OK, Milgrom P. Topical iodine and fluoride varnish combined is more effective than fluoride varnish alone for protecting erupting first permanent</w:t>
      </w:r>
      <w:r w:rsidR="0003633E">
        <w:t xml:space="preserve"> </w:t>
      </w:r>
      <w:r>
        <w:t xml:space="preserve">molars: a retrospective cohort study. J Public Health Dent 2010; (1): 1-4.  </w:t>
      </w:r>
    </w:p>
    <w:p w14:paraId="0459541B" w14:textId="77777777" w:rsidR="00156A6B" w:rsidRDefault="00156A6B" w:rsidP="00156A6B"/>
    <w:p w14:paraId="71FC520B" w14:textId="77777777" w:rsidR="00156A6B" w:rsidRDefault="00E70A65" w:rsidP="00156A6B">
      <w:r>
        <w:t>Weyant RJ</w:t>
      </w:r>
      <w:r w:rsidR="00156A6B" w:rsidRPr="00165546">
        <w:t>, Tracy SL, Anselmo TT, Beltrán-Aguilar ED, Donly KJ, Frese WA, Hujoel PP, Iafolla T, Kohn W, Kumar J, Levy SM, Tinanoff N, Wright JT, Zero D, Aravamudhan K, Frantsve-Hawley J, Meyer DM; American Dental Association Council on Scientific Affairs Expert Panel on Topical Fluoride Caries Preventive Agents</w:t>
      </w:r>
      <w:r w:rsidR="00156A6B">
        <w:t xml:space="preserve">. </w:t>
      </w:r>
      <w:r w:rsidR="00156A6B" w:rsidRPr="00165546">
        <w:t>Topical fluoride for caries prevention: executive summary of the updated clinical recommendations and supporting systematic review.</w:t>
      </w:r>
      <w:r w:rsidR="00156A6B">
        <w:t xml:space="preserve"> </w:t>
      </w:r>
      <w:r w:rsidR="00156A6B" w:rsidRPr="00165546">
        <w:t>J Am Dent Assoc. 2013 Nov;144(11):1279-91</w:t>
      </w:r>
      <w:r w:rsidR="00156A6B">
        <w:t xml:space="preserve">. </w:t>
      </w:r>
    </w:p>
    <w:p w14:paraId="77E476B4" w14:textId="77777777" w:rsidR="00156A6B" w:rsidRDefault="00156A6B" w:rsidP="00156A6B"/>
    <w:p w14:paraId="12AADF17" w14:textId="77777777" w:rsidR="00156A6B" w:rsidRDefault="00156A6B" w:rsidP="00156A6B">
      <w:r w:rsidRPr="00D97B73">
        <w:t>Zhan L, Featherstone JDB, Gansky SA, Hoover CI, Fujino T, Berkowitz RJ, DenBesten PK. Povidone iodine as an oral antiseptic in children with early childhood caries. J Pub Health Dent 2006 (3):174-179.</w:t>
      </w:r>
      <w:r>
        <w:t xml:space="preserve">  </w:t>
      </w:r>
    </w:p>
    <w:p w14:paraId="04CFB413" w14:textId="77777777" w:rsidR="00B05085" w:rsidRDefault="00B05085" w:rsidP="00156A6B"/>
    <w:p w14:paraId="636AA84E" w14:textId="77777777" w:rsidR="00B05085" w:rsidRPr="00156A6B" w:rsidRDefault="00B05085" w:rsidP="00156A6B"/>
    <w:p w14:paraId="2E40E55F" w14:textId="749CB5F5" w:rsidR="00096269" w:rsidRDefault="00096269" w:rsidP="00096269">
      <w:pPr>
        <w:pStyle w:val="Heading1"/>
        <w:spacing w:before="0"/>
        <w:jc w:val="both"/>
        <w:rPr>
          <w:sz w:val="22"/>
          <w:szCs w:val="22"/>
        </w:rPr>
      </w:pPr>
      <w:bookmarkStart w:id="724" w:name="_Toc94786885"/>
      <w:r>
        <w:rPr>
          <w:sz w:val="22"/>
          <w:szCs w:val="22"/>
        </w:rPr>
        <w:t>17.  Addendum</w:t>
      </w:r>
      <w:bookmarkEnd w:id="724"/>
    </w:p>
    <w:p w14:paraId="050F4829" w14:textId="77777777" w:rsidR="007E648E" w:rsidRDefault="007E648E">
      <w:pPr>
        <w:ind w:firstLine="0"/>
        <w:rPr>
          <w:b/>
          <w:bCs/>
          <w:sz w:val="24"/>
          <w:szCs w:val="24"/>
        </w:rPr>
      </w:pPr>
    </w:p>
    <w:p w14:paraId="3AFD7AE7" w14:textId="51795C0D" w:rsidR="00096269" w:rsidRPr="00096269" w:rsidRDefault="00096269">
      <w:pPr>
        <w:ind w:firstLine="0"/>
        <w:rPr>
          <w:bCs/>
        </w:rPr>
      </w:pPr>
    </w:p>
    <w:sectPr w:rsidR="00096269" w:rsidRPr="00096269" w:rsidSect="006B46B4">
      <w:headerReference w:type="default" r:id="rId11"/>
      <w:footerReference w:type="default" r:id="rId12"/>
      <w:endnotePr>
        <w:numFmt w:val="decimal"/>
      </w:endnotePr>
      <w:pgSz w:w="12240" w:h="15840" w:code="1"/>
      <w:pgMar w:top="1440" w:right="1440" w:bottom="1800" w:left="1440" w:header="1152" w:footer="864" w:gutter="0"/>
      <w:pgBorders w:offsetFrom="page">
        <w:top w:val="single" w:sz="8" w:space="24" w:color="auto"/>
        <w:left w:val="single" w:sz="8" w:space="24" w:color="auto"/>
        <w:bottom w:val="single" w:sz="8" w:space="24" w:color="auto"/>
        <w:right w:val="single" w:sz="8"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9051" w14:textId="77777777" w:rsidR="006A0E46" w:rsidRDefault="006A0E46">
      <w:r>
        <w:separator/>
      </w:r>
    </w:p>
  </w:endnote>
  <w:endnote w:type="continuationSeparator" w:id="0">
    <w:p w14:paraId="5D235ABA" w14:textId="77777777" w:rsidR="006A0E46" w:rsidRDefault="006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D44E" w14:textId="77777777" w:rsidR="002910E8" w:rsidRDefault="002910E8">
    <w:pPr>
      <w:pStyle w:val="Footer"/>
      <w:tabs>
        <w:tab w:val="clear" w:pos="4320"/>
        <w:tab w:val="clear" w:pos="8640"/>
        <w:tab w:val="right" w:leader="underscore" w:pos="9360"/>
      </w:tabs>
      <w:rPr>
        <w:sz w:val="18"/>
        <w:szCs w:val="18"/>
      </w:rPr>
    </w:pPr>
    <w:r>
      <w:rPr>
        <w:sz w:val="18"/>
        <w:szCs w:val="18"/>
      </w:rPr>
      <w:tab/>
    </w:r>
  </w:p>
  <w:p w14:paraId="20476557" w14:textId="4F32920B" w:rsidR="002910E8" w:rsidRDefault="002910E8">
    <w:pPr>
      <w:pStyle w:val="Footer"/>
      <w:tabs>
        <w:tab w:val="clear" w:pos="4320"/>
        <w:tab w:val="clear" w:pos="8640"/>
      </w:tabs>
      <w:jc w:val="center"/>
      <w:rPr>
        <w:sz w:val="20"/>
        <w:szCs w:val="20"/>
      </w:rPr>
    </w:pPr>
    <w:r>
      <w:rPr>
        <w:rStyle w:val="PageNumber"/>
        <w:rFonts w:cs="Arial"/>
        <w:sz w:val="20"/>
        <w:szCs w:val="20"/>
      </w:rPr>
      <w:fldChar w:fldCharType="begin"/>
    </w:r>
    <w:r>
      <w:rPr>
        <w:rStyle w:val="PageNumber"/>
        <w:rFonts w:cs="Arial"/>
        <w:sz w:val="20"/>
        <w:szCs w:val="20"/>
      </w:rPr>
      <w:instrText xml:space="preserve"> PAGE </w:instrText>
    </w:r>
    <w:r>
      <w:rPr>
        <w:rStyle w:val="PageNumber"/>
        <w:rFonts w:cs="Arial"/>
        <w:sz w:val="20"/>
        <w:szCs w:val="20"/>
      </w:rPr>
      <w:fldChar w:fldCharType="separate"/>
    </w:r>
    <w:r>
      <w:rPr>
        <w:rStyle w:val="PageNumber"/>
        <w:rFonts w:cs="Arial"/>
        <w:noProof/>
        <w:sz w:val="20"/>
        <w:szCs w:val="20"/>
      </w:rPr>
      <w:t>1</w:t>
    </w:r>
    <w:r>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1A06" w14:textId="77777777" w:rsidR="006A0E46" w:rsidRDefault="006A0E46">
      <w:r>
        <w:separator/>
      </w:r>
    </w:p>
  </w:footnote>
  <w:footnote w:type="continuationSeparator" w:id="0">
    <w:p w14:paraId="7F2D455F" w14:textId="77777777" w:rsidR="006A0E46" w:rsidRDefault="006A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31B2" w14:textId="77777777" w:rsidR="002910E8" w:rsidRPr="00C9270D" w:rsidRDefault="002910E8" w:rsidP="00796D4A">
    <w:pPr>
      <w:pStyle w:val="BodyText"/>
      <w:spacing w:before="0"/>
      <w:ind w:left="720" w:hanging="720"/>
      <w:rPr>
        <w:sz w:val="18"/>
        <w:szCs w:val="18"/>
      </w:rPr>
    </w:pPr>
    <w:r>
      <w:rPr>
        <w:b/>
        <w:bCs/>
        <w:sz w:val="18"/>
        <w:szCs w:val="18"/>
      </w:rPr>
      <w:t>Phase 2 Efficacy &amp; Safety Evaluation of Advantage Anti-Caries Varnish for Primary Prevention</w:t>
    </w:r>
    <w:r>
      <w:rPr>
        <w:sz w:val="18"/>
        <w:szCs w:val="18"/>
      </w:rPr>
      <w:tab/>
    </w:r>
    <w:r>
      <w:rPr>
        <w:sz w:val="18"/>
        <w:szCs w:val="18"/>
      </w:rPr>
      <w:tab/>
    </w:r>
    <w:r>
      <w:rPr>
        <w:sz w:val="18"/>
        <w:szCs w:val="18"/>
      </w:rPr>
      <w:tab/>
      <w:t xml:space="preserve">     </w:t>
    </w:r>
  </w:p>
  <w:p w14:paraId="521A5C1E" w14:textId="458DD37A" w:rsidR="002910E8" w:rsidRPr="00DC5285" w:rsidRDefault="002910E8" w:rsidP="00796D4A">
    <w:pPr>
      <w:pStyle w:val="Header"/>
      <w:pBdr>
        <w:bottom w:val="single" w:sz="4" w:space="1" w:color="auto"/>
      </w:pBdr>
      <w:tabs>
        <w:tab w:val="clear" w:pos="8640"/>
        <w:tab w:val="right" w:pos="9360"/>
      </w:tabs>
      <w:ind w:firstLine="0"/>
      <w:rPr>
        <w:b/>
        <w:bCs/>
        <w:sz w:val="18"/>
        <w:szCs w:val="18"/>
      </w:rPr>
    </w:pPr>
    <w:r w:rsidRPr="00C9270D">
      <w:rPr>
        <w:sz w:val="18"/>
        <w:szCs w:val="18"/>
      </w:rPr>
      <w:t>Protocol #</w:t>
    </w:r>
    <w:r>
      <w:rPr>
        <w:sz w:val="18"/>
        <w:szCs w:val="18"/>
      </w:rPr>
      <w:t xml:space="preserve"> 2019-10-19</w:t>
    </w:r>
    <w:r w:rsidRPr="00C9270D">
      <w:rPr>
        <w:sz w:val="18"/>
        <w:szCs w:val="18"/>
      </w:rPr>
      <w:tab/>
    </w:r>
    <w:r w:rsidRPr="00C9270D">
      <w:rPr>
        <w:sz w:val="18"/>
        <w:szCs w:val="18"/>
      </w:rPr>
      <w:tab/>
    </w:r>
    <w:r>
      <w:rPr>
        <w:b/>
        <w:bCs/>
        <w:sz w:val="18"/>
        <w:szCs w:val="18"/>
      </w:rPr>
      <w:t>Version 2.</w:t>
    </w:r>
    <w:r w:rsidR="00EF77FD">
      <w:rPr>
        <w:b/>
        <w:bCs/>
        <w:sz w:val="18"/>
        <w:szCs w:val="18"/>
      </w:rPr>
      <w:t>2</w:t>
    </w:r>
    <w:r w:rsidRPr="00DC5285">
      <w:rPr>
        <w:b/>
        <w:bCs/>
        <w:sz w:val="18"/>
        <w:szCs w:val="18"/>
      </w:rPr>
      <w:t xml:space="preserve"> </w:t>
    </w:r>
    <w:r>
      <w:rPr>
        <w:b/>
        <w:bCs/>
        <w:sz w:val="18"/>
        <w:szCs w:val="18"/>
      </w:rPr>
      <w:t>/</w:t>
    </w:r>
    <w:r w:rsidRPr="00DC5285">
      <w:rPr>
        <w:b/>
        <w:bCs/>
        <w:sz w:val="18"/>
        <w:szCs w:val="18"/>
      </w:rPr>
      <w:t xml:space="preserve"> </w:t>
    </w:r>
    <w:r w:rsidR="004B53E0">
      <w:rPr>
        <w:b/>
        <w:bCs/>
        <w:sz w:val="18"/>
        <w:szCs w:val="18"/>
      </w:rPr>
      <w:t>February</w:t>
    </w:r>
    <w:r w:rsidR="004B53E0">
      <w:rPr>
        <w:b/>
        <w:bCs/>
        <w:sz w:val="18"/>
        <w:szCs w:val="18"/>
      </w:rPr>
      <w:t xml:space="preserve"> </w:t>
    </w:r>
    <w:r w:rsidR="004B53E0">
      <w:rPr>
        <w:b/>
        <w:bCs/>
        <w:sz w:val="18"/>
        <w:szCs w:val="18"/>
      </w:rPr>
      <w:t>03</w:t>
    </w:r>
    <w:r w:rsidR="00A32712">
      <w:rPr>
        <w:b/>
        <w:bCs/>
        <w:sz w:val="18"/>
        <w:szCs w:val="18"/>
      </w:rPr>
      <w:t>, 202</w:t>
    </w:r>
    <w:r w:rsidR="00023C8C">
      <w:rPr>
        <w:b/>
        <w:bCs/>
        <w:sz w:val="18"/>
        <w:szCs w:val="18"/>
      </w:rPr>
      <w:t>2</w:t>
    </w:r>
  </w:p>
  <w:p w14:paraId="6C156BF1" w14:textId="77777777" w:rsidR="002910E8" w:rsidRDefault="00291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FD"/>
    <w:multiLevelType w:val="singleLevel"/>
    <w:tmpl w:val="03B202C0"/>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8C2D35"/>
    <w:multiLevelType w:val="hybridMultilevel"/>
    <w:tmpl w:val="EFE8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24B98"/>
    <w:multiLevelType w:val="hybridMultilevel"/>
    <w:tmpl w:val="C24C4FBC"/>
    <w:lvl w:ilvl="0" w:tplc="03B202C0">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4" w15:restartNumberingAfterBreak="0">
    <w:nsid w:val="106070DF"/>
    <w:multiLevelType w:val="singleLevel"/>
    <w:tmpl w:val="03B202C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107E6B31"/>
    <w:multiLevelType w:val="multilevel"/>
    <w:tmpl w:val="27BCC752"/>
    <w:lvl w:ilvl="0">
      <w:start w:val="7"/>
      <w:numFmt w:val="decimal"/>
      <w:lvlText w:val="%1"/>
      <w:lvlJc w:val="left"/>
      <w:pPr>
        <w:ind w:left="360" w:hanging="360"/>
      </w:pPr>
      <w:rPr>
        <w:rFonts w:cs="Times New Roman" w:hint="default"/>
      </w:rPr>
    </w:lvl>
    <w:lvl w:ilvl="1">
      <w:start w:val="5"/>
      <w:numFmt w:val="decimal"/>
      <w:lvlText w:val="%1.%2"/>
      <w:lvlJc w:val="left"/>
      <w:pPr>
        <w:ind w:left="117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6" w15:restartNumberingAfterBreak="0">
    <w:nsid w:val="13F67B5E"/>
    <w:multiLevelType w:val="multilevel"/>
    <w:tmpl w:val="3B98B6BA"/>
    <w:lvl w:ilvl="0">
      <w:start w:val="9"/>
      <w:numFmt w:val="decimal"/>
      <w:lvlText w:val="%1"/>
      <w:lvlJc w:val="left"/>
      <w:pPr>
        <w:ind w:left="360" w:hanging="360"/>
      </w:pPr>
      <w:rPr>
        <w:rFonts w:cs="Times New Roman" w:hint="default"/>
      </w:rPr>
    </w:lvl>
    <w:lvl w:ilvl="1">
      <w:start w:val="3"/>
      <w:numFmt w:val="decimal"/>
      <w:lvlText w:val="%1.%2"/>
      <w:lvlJc w:val="left"/>
      <w:pPr>
        <w:ind w:left="63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14CE680D"/>
    <w:multiLevelType w:val="hybridMultilevel"/>
    <w:tmpl w:val="B9823E8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586658A"/>
    <w:multiLevelType w:val="hybridMultilevel"/>
    <w:tmpl w:val="672C918C"/>
    <w:lvl w:ilvl="0" w:tplc="03B202C0">
      <w:start w:val="1"/>
      <w:numFmt w:val="bullet"/>
      <w:lvlText w:val=""/>
      <w:lvlJc w:val="left"/>
      <w:pPr>
        <w:tabs>
          <w:tab w:val="num" w:pos="630"/>
        </w:tabs>
        <w:ind w:left="630" w:hanging="360"/>
      </w:pPr>
      <w:rPr>
        <w:rFonts w:ascii="Symbol" w:hAnsi="Symbol" w:hint="default"/>
        <w:sz w:val="22"/>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9" w15:restartNumberingAfterBreak="0">
    <w:nsid w:val="175B36B4"/>
    <w:multiLevelType w:val="multilevel"/>
    <w:tmpl w:val="3D5AF9A6"/>
    <w:lvl w:ilvl="0">
      <w:start w:val="1"/>
      <w:numFmt w:val="decimal"/>
      <w:lvlText w:val="%1."/>
      <w:lvlJc w:val="left"/>
      <w:pPr>
        <w:tabs>
          <w:tab w:val="num" w:pos="360"/>
        </w:tabs>
        <w:ind w:left="360" w:hanging="360"/>
      </w:pPr>
      <w:rPr>
        <w:rFonts w:cs="Times New Roman"/>
        <w:i w:val="0"/>
        <w:iCs w:val="0"/>
      </w:rPr>
    </w:lvl>
    <w:lvl w:ilvl="1">
      <w:start w:val="2"/>
      <w:numFmt w:val="decimal"/>
      <w:isLgl/>
      <w:lvlText w:val="%1.%2"/>
      <w:lvlJc w:val="left"/>
      <w:pPr>
        <w:ind w:left="1305" w:hanging="810"/>
      </w:pPr>
      <w:rPr>
        <w:rFonts w:cs="Times New Roman" w:hint="default"/>
      </w:rPr>
    </w:lvl>
    <w:lvl w:ilvl="2">
      <w:start w:val="4"/>
      <w:numFmt w:val="decimal"/>
      <w:isLgl/>
      <w:lvlText w:val="%1.%2.%3"/>
      <w:lvlJc w:val="left"/>
      <w:pPr>
        <w:ind w:left="1800" w:hanging="81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3420" w:hanging="1440"/>
      </w:pPr>
      <w:rPr>
        <w:rFonts w:cs="Times New Roman" w:hint="default"/>
      </w:rPr>
    </w:lvl>
    <w:lvl w:ilvl="5">
      <w:start w:val="1"/>
      <w:numFmt w:val="decimal"/>
      <w:isLgl/>
      <w:lvlText w:val="%1.%2.%3.%4.%5.%6"/>
      <w:lvlJc w:val="left"/>
      <w:pPr>
        <w:ind w:left="391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265"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10"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401BE"/>
    <w:multiLevelType w:val="hybridMultilevel"/>
    <w:tmpl w:val="EAB83B0C"/>
    <w:lvl w:ilvl="0" w:tplc="6BF86A14">
      <w:start w:val="1"/>
      <w:numFmt w:val="bullet"/>
      <w:lvlText w:val=""/>
      <w:lvlJc w:val="left"/>
      <w:pPr>
        <w:tabs>
          <w:tab w:val="num" w:pos="1800"/>
        </w:tabs>
        <w:ind w:left="158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cs="Arial" w:hint="default"/>
        <w:sz w:val="22"/>
        <w:szCs w:val="22"/>
      </w:rPr>
    </w:lvl>
  </w:abstractNum>
  <w:abstractNum w:abstractNumId="13" w15:restartNumberingAfterBreak="0">
    <w:nsid w:val="22CE60E4"/>
    <w:multiLevelType w:val="hybridMultilevel"/>
    <w:tmpl w:val="AC1E69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5B41236"/>
    <w:multiLevelType w:val="hybridMultilevel"/>
    <w:tmpl w:val="BD108318"/>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5" w15:restartNumberingAfterBreak="0">
    <w:nsid w:val="269E2B3F"/>
    <w:multiLevelType w:val="hybridMultilevel"/>
    <w:tmpl w:val="7B10B0BA"/>
    <w:lvl w:ilvl="0" w:tplc="762ADBEC">
      <w:start w:val="1"/>
      <w:numFmt w:val="bullet"/>
      <w:lvlText w:val=""/>
      <w:lvlJc w:val="left"/>
      <w:pPr>
        <w:tabs>
          <w:tab w:val="num" w:pos="648"/>
        </w:tabs>
        <w:ind w:left="648" w:hanging="288"/>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A80168"/>
    <w:multiLevelType w:val="multilevel"/>
    <w:tmpl w:val="D1901F46"/>
    <w:styleLink w:val="Style2"/>
    <w:lvl w:ilvl="0">
      <w:start w:val="1"/>
      <w:numFmt w:val="decimal"/>
      <w:lvlText w:val="%1."/>
      <w:lvlJc w:val="left"/>
      <w:pPr>
        <w:ind w:left="480" w:hanging="48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82015CD"/>
    <w:multiLevelType w:val="hybridMultilevel"/>
    <w:tmpl w:val="31120F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2D363AA7"/>
    <w:multiLevelType w:val="hybridMultilevel"/>
    <w:tmpl w:val="BEDA5E74"/>
    <w:lvl w:ilvl="0" w:tplc="0BECAE70">
      <w:start w:val="1"/>
      <w:numFmt w:val="decimal"/>
      <w:lvlText w:val="%1."/>
      <w:lvlJc w:val="left"/>
      <w:pPr>
        <w:ind w:left="1080" w:hanging="360"/>
      </w:pPr>
      <w:rPr>
        <w:rFonts w:cs="Times New Roman"/>
        <w:i w:val="0"/>
        <w:iCs w:val="0"/>
        <w:color w:val="auto"/>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9" w15:restartNumberingAfterBreak="0">
    <w:nsid w:val="2DF70951"/>
    <w:multiLevelType w:val="hybridMultilevel"/>
    <w:tmpl w:val="148CC6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E81385"/>
    <w:multiLevelType w:val="hybridMultilevel"/>
    <w:tmpl w:val="A9C0BA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6E94158"/>
    <w:multiLevelType w:val="hybridMultilevel"/>
    <w:tmpl w:val="1124D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A5103AF"/>
    <w:multiLevelType w:val="multilevel"/>
    <w:tmpl w:val="EC3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382270"/>
    <w:multiLevelType w:val="multilevel"/>
    <w:tmpl w:val="B62EB55E"/>
    <w:lvl w:ilvl="0">
      <w:start w:val="7"/>
      <w:numFmt w:val="decimal"/>
      <w:lvlText w:val="%1."/>
      <w:lvlJc w:val="left"/>
      <w:pPr>
        <w:ind w:left="1260" w:hanging="360"/>
      </w:pPr>
      <w:rPr>
        <w:rFonts w:cs="Times New Roman" w:hint="default"/>
      </w:rPr>
    </w:lvl>
    <w:lvl w:ilvl="1">
      <w:start w:val="6"/>
      <w:numFmt w:val="decimal"/>
      <w:isLgl/>
      <w:lvlText w:val="%1.%2"/>
      <w:lvlJc w:val="left"/>
      <w:pPr>
        <w:ind w:left="180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4" w15:restartNumberingAfterBreak="0">
    <w:nsid w:val="3B3F0FA8"/>
    <w:multiLevelType w:val="hybridMultilevel"/>
    <w:tmpl w:val="85FA3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26" w15:restartNumberingAfterBreak="0">
    <w:nsid w:val="3BF42DBD"/>
    <w:multiLevelType w:val="hybridMultilevel"/>
    <w:tmpl w:val="AA70047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hint="default"/>
      </w:rPr>
    </w:lvl>
    <w:lvl w:ilvl="8" w:tplc="04090005">
      <w:start w:val="1"/>
      <w:numFmt w:val="bullet"/>
      <w:lvlText w:val=""/>
      <w:lvlJc w:val="left"/>
      <w:pPr>
        <w:ind w:left="6544" w:hanging="360"/>
      </w:pPr>
      <w:rPr>
        <w:rFonts w:ascii="Wingdings" w:hAnsi="Wingdings" w:hint="default"/>
      </w:rPr>
    </w:lvl>
  </w:abstractNum>
  <w:abstractNum w:abstractNumId="27" w15:restartNumberingAfterBreak="0">
    <w:nsid w:val="40763A90"/>
    <w:multiLevelType w:val="multilevel"/>
    <w:tmpl w:val="A692C404"/>
    <w:lvl w:ilvl="0">
      <w:start w:val="9"/>
      <w:numFmt w:val="decimal"/>
      <w:lvlText w:val="%1"/>
      <w:lvlJc w:val="left"/>
      <w:pPr>
        <w:ind w:left="525" w:hanging="525"/>
      </w:pPr>
      <w:rPr>
        <w:rFonts w:cs="Times New Roman" w:hint="default"/>
      </w:rPr>
    </w:lvl>
    <w:lvl w:ilvl="1">
      <w:start w:val="7"/>
      <w:numFmt w:val="decimal"/>
      <w:lvlText w:val="%1.%2"/>
      <w:lvlJc w:val="left"/>
      <w:pPr>
        <w:ind w:left="1245" w:hanging="525"/>
      </w:pPr>
      <w:rPr>
        <w:rFonts w:cs="Times New Roman" w:hint="default"/>
      </w:rPr>
    </w:lvl>
    <w:lvl w:ilvl="2">
      <w:start w:val="3"/>
      <w:numFmt w:val="decimal"/>
      <w:lvlText w:val="%1.%2.%3"/>
      <w:lvlJc w:val="left"/>
      <w:pPr>
        <w:ind w:left="468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41627BE0"/>
    <w:multiLevelType w:val="hybridMultilevel"/>
    <w:tmpl w:val="3B38623C"/>
    <w:lvl w:ilvl="0" w:tplc="0409000F">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03">
      <w:start w:val="1"/>
      <w:numFmt w:val="bullet"/>
      <w:lvlText w:val="o"/>
      <w:lvlJc w:val="left"/>
      <w:pPr>
        <w:ind w:left="1980" w:hanging="180"/>
      </w:pPr>
      <w:rPr>
        <w:rFonts w:ascii="Courier New" w:hAnsi="Courier New" w:hint="default"/>
        <w:sz w:val="22"/>
      </w:rPr>
    </w:lvl>
    <w:lvl w:ilvl="3" w:tplc="03B202C0">
      <w:start w:val="1"/>
      <w:numFmt w:val="bullet"/>
      <w:lvlText w:val=""/>
      <w:lvlJc w:val="left"/>
      <w:pPr>
        <w:ind w:left="2700" w:hanging="360"/>
      </w:pPr>
      <w:rPr>
        <w:rFonts w:ascii="Symbol" w:hAnsi="Symbol" w:hint="default"/>
        <w:sz w:val="22"/>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9" w15:restartNumberingAfterBreak="0">
    <w:nsid w:val="44302C4E"/>
    <w:multiLevelType w:val="multilevel"/>
    <w:tmpl w:val="2BB62D00"/>
    <w:lvl w:ilvl="0">
      <w:start w:val="1"/>
      <w:numFmt w:val="decimal"/>
      <w:pStyle w:val="Section"/>
      <w:lvlText w:val="SECTION %1:"/>
      <w:lvlJc w:val="left"/>
      <w:pPr>
        <w:tabs>
          <w:tab w:val="num" w:pos="1800"/>
        </w:tabs>
      </w:pPr>
      <w:rPr>
        <w:rFonts w:cs="Times New Roman"/>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501E4883"/>
    <w:multiLevelType w:val="multilevel"/>
    <w:tmpl w:val="12A22624"/>
    <w:lvl w:ilvl="0">
      <w:start w:val="1"/>
      <w:numFmt w:val="decimal"/>
      <w:lvlText w:val="%1."/>
      <w:lvlJc w:val="left"/>
      <w:pPr>
        <w:ind w:left="1260" w:hanging="360"/>
      </w:pPr>
      <w:rPr>
        <w:rFonts w:cs="Times New Roman" w:hint="default"/>
      </w:rPr>
    </w:lvl>
    <w:lvl w:ilvl="1">
      <w:start w:val="6"/>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31"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32" w15:restartNumberingAfterBreak="0">
    <w:nsid w:val="53471431"/>
    <w:multiLevelType w:val="hybridMultilevel"/>
    <w:tmpl w:val="A90012B2"/>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hint="default"/>
      </w:rPr>
    </w:lvl>
    <w:lvl w:ilvl="8" w:tplc="04090005">
      <w:start w:val="1"/>
      <w:numFmt w:val="bullet"/>
      <w:lvlText w:val=""/>
      <w:lvlJc w:val="left"/>
      <w:pPr>
        <w:ind w:left="7830" w:hanging="360"/>
      </w:pPr>
      <w:rPr>
        <w:rFonts w:ascii="Wingdings" w:hAnsi="Wingdings" w:hint="default"/>
      </w:rPr>
    </w:lvl>
  </w:abstractNum>
  <w:abstractNum w:abstractNumId="33" w15:restartNumberingAfterBreak="0">
    <w:nsid w:val="57C913DC"/>
    <w:multiLevelType w:val="hybridMultilevel"/>
    <w:tmpl w:val="F46C6766"/>
    <w:lvl w:ilvl="0" w:tplc="D648138E">
      <w:start w:val="1"/>
      <w:numFmt w:val="decimal"/>
      <w:lvlText w:val="%1."/>
      <w:lvlJc w:val="left"/>
      <w:pPr>
        <w:ind w:left="360" w:hanging="360"/>
      </w:pPr>
      <w:rPr>
        <w:rFonts w:cs="Times New Roman" w:hint="default"/>
        <w:b w:val="0"/>
        <w:bCs w:val="0"/>
        <w:i w:val="0"/>
        <w:iCs w:val="0"/>
      </w:rPr>
    </w:lvl>
    <w:lvl w:ilvl="1" w:tplc="C54A2258">
      <w:start w:val="1"/>
      <w:numFmt w:val="lowerLetter"/>
      <w:lvlText w:val="%2."/>
      <w:lvlJc w:val="left"/>
      <w:pPr>
        <w:ind w:left="1170" w:hanging="360"/>
      </w:pPr>
      <w:rPr>
        <w:rFonts w:cs="Times New Roman" w:hint="default"/>
        <w:b w:val="0"/>
        <w:bCs w:val="0"/>
        <w:i w:val="0"/>
        <w:iCs w:val="0"/>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4" w15:restartNumberingAfterBreak="0">
    <w:nsid w:val="586B5395"/>
    <w:multiLevelType w:val="hybridMultilevel"/>
    <w:tmpl w:val="6DA4CC9E"/>
    <w:lvl w:ilvl="0" w:tplc="E75C55B2">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933D49"/>
    <w:multiLevelType w:val="hybridMultilevel"/>
    <w:tmpl w:val="A2ECC332"/>
    <w:lvl w:ilvl="0" w:tplc="6BF86A14">
      <w:start w:val="1"/>
      <w:numFmt w:val="bullet"/>
      <w:lvlText w:val=""/>
      <w:lvlJc w:val="left"/>
      <w:pPr>
        <w:tabs>
          <w:tab w:val="num" w:pos="1800"/>
        </w:tabs>
        <w:ind w:left="158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A02910"/>
    <w:multiLevelType w:val="hybridMultilevel"/>
    <w:tmpl w:val="F07C6226"/>
    <w:lvl w:ilvl="0" w:tplc="03B202C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8F151B9"/>
    <w:multiLevelType w:val="hybridMultilevel"/>
    <w:tmpl w:val="2F5C2728"/>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646487"/>
    <w:multiLevelType w:val="singleLevel"/>
    <w:tmpl w:val="842608D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295CC5"/>
    <w:multiLevelType w:val="hybridMultilevel"/>
    <w:tmpl w:val="BEDA5E74"/>
    <w:lvl w:ilvl="0" w:tplc="0BECAE70">
      <w:start w:val="1"/>
      <w:numFmt w:val="decimal"/>
      <w:lvlText w:val="%1."/>
      <w:lvlJc w:val="left"/>
      <w:pPr>
        <w:ind w:left="1440" w:hanging="360"/>
      </w:pPr>
      <w:rPr>
        <w:rFonts w:cs="Times New Roman"/>
        <w:i w:val="0"/>
        <w:iCs w:val="0"/>
        <w:color w:val="auto"/>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0" w15:restartNumberingAfterBreak="0">
    <w:nsid w:val="5D554F49"/>
    <w:multiLevelType w:val="hybridMultilevel"/>
    <w:tmpl w:val="FF1679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5F312214"/>
    <w:multiLevelType w:val="multilevel"/>
    <w:tmpl w:val="3D5AF9A6"/>
    <w:lvl w:ilvl="0">
      <w:start w:val="1"/>
      <w:numFmt w:val="decimal"/>
      <w:lvlText w:val="%1."/>
      <w:lvlJc w:val="left"/>
      <w:pPr>
        <w:tabs>
          <w:tab w:val="num" w:pos="360"/>
        </w:tabs>
        <w:ind w:left="360" w:hanging="360"/>
      </w:pPr>
      <w:rPr>
        <w:rFonts w:cs="Times New Roman"/>
        <w:i w:val="0"/>
        <w:iCs w:val="0"/>
      </w:rPr>
    </w:lvl>
    <w:lvl w:ilvl="1">
      <w:start w:val="2"/>
      <w:numFmt w:val="decimal"/>
      <w:isLgl/>
      <w:lvlText w:val="%1.%2"/>
      <w:lvlJc w:val="left"/>
      <w:pPr>
        <w:ind w:left="1305" w:hanging="810"/>
      </w:pPr>
      <w:rPr>
        <w:rFonts w:cs="Times New Roman" w:hint="default"/>
      </w:rPr>
    </w:lvl>
    <w:lvl w:ilvl="2">
      <w:start w:val="4"/>
      <w:numFmt w:val="decimal"/>
      <w:isLgl/>
      <w:lvlText w:val="%1.%2.%3"/>
      <w:lvlJc w:val="left"/>
      <w:pPr>
        <w:ind w:left="1800" w:hanging="810"/>
      </w:pPr>
      <w:rPr>
        <w:rFonts w:cs="Times New Roman" w:hint="default"/>
      </w:rPr>
    </w:lvl>
    <w:lvl w:ilvl="3">
      <w:start w:val="1"/>
      <w:numFmt w:val="decimal"/>
      <w:isLgl/>
      <w:lvlText w:val="%1.%2.%3.%4"/>
      <w:lvlJc w:val="left"/>
      <w:pPr>
        <w:ind w:left="2565" w:hanging="1080"/>
      </w:pPr>
      <w:rPr>
        <w:rFonts w:cs="Times New Roman" w:hint="default"/>
      </w:rPr>
    </w:lvl>
    <w:lvl w:ilvl="4">
      <w:start w:val="1"/>
      <w:numFmt w:val="decimal"/>
      <w:isLgl/>
      <w:lvlText w:val="%1.%2.%3.%4.%5"/>
      <w:lvlJc w:val="left"/>
      <w:pPr>
        <w:ind w:left="3420" w:hanging="1440"/>
      </w:pPr>
      <w:rPr>
        <w:rFonts w:cs="Times New Roman" w:hint="default"/>
      </w:rPr>
    </w:lvl>
    <w:lvl w:ilvl="5">
      <w:start w:val="1"/>
      <w:numFmt w:val="decimal"/>
      <w:isLgl/>
      <w:lvlText w:val="%1.%2.%3.%4.%5.%6"/>
      <w:lvlJc w:val="left"/>
      <w:pPr>
        <w:ind w:left="3915" w:hanging="1440"/>
      </w:pPr>
      <w:rPr>
        <w:rFonts w:cs="Times New Roman" w:hint="default"/>
      </w:rPr>
    </w:lvl>
    <w:lvl w:ilvl="6">
      <w:start w:val="1"/>
      <w:numFmt w:val="decimal"/>
      <w:isLgl/>
      <w:lvlText w:val="%1.%2.%3.%4.%5.%6.%7"/>
      <w:lvlJc w:val="left"/>
      <w:pPr>
        <w:ind w:left="4770" w:hanging="1800"/>
      </w:pPr>
      <w:rPr>
        <w:rFonts w:cs="Times New Roman" w:hint="default"/>
      </w:rPr>
    </w:lvl>
    <w:lvl w:ilvl="7">
      <w:start w:val="1"/>
      <w:numFmt w:val="decimal"/>
      <w:isLgl/>
      <w:lvlText w:val="%1.%2.%3.%4.%5.%6.%7.%8"/>
      <w:lvlJc w:val="left"/>
      <w:pPr>
        <w:ind w:left="5265" w:hanging="1800"/>
      </w:pPr>
      <w:rPr>
        <w:rFonts w:cs="Times New Roman" w:hint="default"/>
      </w:rPr>
    </w:lvl>
    <w:lvl w:ilvl="8">
      <w:start w:val="1"/>
      <w:numFmt w:val="decimal"/>
      <w:isLgl/>
      <w:lvlText w:val="%1.%2.%3.%4.%5.%6.%7.%8.%9"/>
      <w:lvlJc w:val="left"/>
      <w:pPr>
        <w:ind w:left="6120" w:hanging="2160"/>
      </w:pPr>
      <w:rPr>
        <w:rFonts w:cs="Times New Roman" w:hint="default"/>
      </w:rPr>
    </w:lvl>
  </w:abstractNum>
  <w:abstractNum w:abstractNumId="42" w15:restartNumberingAfterBreak="0">
    <w:nsid w:val="6163701A"/>
    <w:multiLevelType w:val="hybridMultilevel"/>
    <w:tmpl w:val="C7B4C092"/>
    <w:lvl w:ilvl="0" w:tplc="03B202C0">
      <w:start w:val="1"/>
      <w:numFmt w:val="bullet"/>
      <w:lvlText w:val=""/>
      <w:lvlJc w:val="left"/>
      <w:pPr>
        <w:tabs>
          <w:tab w:val="num" w:pos="1710"/>
        </w:tabs>
        <w:ind w:left="1710" w:hanging="360"/>
      </w:pPr>
      <w:rPr>
        <w:rFonts w:ascii="Symbol" w:hAnsi="Symbol" w:hint="default"/>
        <w:sz w:val="22"/>
      </w:rPr>
    </w:lvl>
    <w:lvl w:ilvl="1" w:tplc="04090003">
      <w:start w:val="1"/>
      <w:numFmt w:val="bullet"/>
      <w:lvlText w:val="o"/>
      <w:lvlJc w:val="left"/>
      <w:pPr>
        <w:ind w:left="2790" w:hanging="360"/>
      </w:pPr>
      <w:rPr>
        <w:rFonts w:ascii="Courier New" w:hAnsi="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hint="default"/>
      </w:rPr>
    </w:lvl>
    <w:lvl w:ilvl="8" w:tplc="04090005">
      <w:start w:val="1"/>
      <w:numFmt w:val="bullet"/>
      <w:lvlText w:val=""/>
      <w:lvlJc w:val="left"/>
      <w:pPr>
        <w:ind w:left="7830" w:hanging="360"/>
      </w:pPr>
      <w:rPr>
        <w:rFonts w:ascii="Wingdings" w:hAnsi="Wingdings" w:hint="default"/>
      </w:rPr>
    </w:lvl>
  </w:abstractNum>
  <w:abstractNum w:abstractNumId="43" w15:restartNumberingAfterBreak="0">
    <w:nsid w:val="61832065"/>
    <w:multiLevelType w:val="multilevel"/>
    <w:tmpl w:val="0910F57A"/>
    <w:lvl w:ilvl="0">
      <w:start w:val="1"/>
      <w:numFmt w:val="bullet"/>
      <w:lvlText w:val=""/>
      <w:lvlJc w:val="left"/>
      <w:pPr>
        <w:tabs>
          <w:tab w:val="num" w:pos="2465"/>
        </w:tabs>
        <w:ind w:left="2465" w:hanging="360"/>
      </w:pPr>
      <w:rPr>
        <w:rFonts w:ascii="Symbol" w:hAnsi="Symbol" w:hint="default"/>
        <w:sz w:val="20"/>
      </w:rPr>
    </w:lvl>
    <w:lvl w:ilvl="1">
      <w:start w:val="1"/>
      <w:numFmt w:val="bullet"/>
      <w:lvlText w:val="o"/>
      <w:lvlJc w:val="left"/>
      <w:pPr>
        <w:tabs>
          <w:tab w:val="num" w:pos="3185"/>
        </w:tabs>
        <w:ind w:left="3185" w:hanging="360"/>
      </w:pPr>
      <w:rPr>
        <w:rFonts w:ascii="Courier New" w:hAnsi="Courier New" w:hint="default"/>
        <w:sz w:val="20"/>
      </w:rPr>
    </w:lvl>
    <w:lvl w:ilvl="2">
      <w:start w:val="1"/>
      <w:numFmt w:val="bullet"/>
      <w:lvlText w:val=""/>
      <w:lvlJc w:val="left"/>
      <w:pPr>
        <w:tabs>
          <w:tab w:val="num" w:pos="3905"/>
        </w:tabs>
        <w:ind w:left="3905" w:hanging="360"/>
      </w:pPr>
      <w:rPr>
        <w:rFonts w:ascii="Wingdings" w:hAnsi="Wingdings" w:hint="default"/>
        <w:sz w:val="20"/>
      </w:rPr>
    </w:lvl>
    <w:lvl w:ilvl="3">
      <w:start w:val="1"/>
      <w:numFmt w:val="bullet"/>
      <w:lvlText w:val=""/>
      <w:lvlJc w:val="left"/>
      <w:pPr>
        <w:tabs>
          <w:tab w:val="num" w:pos="4625"/>
        </w:tabs>
        <w:ind w:left="4625" w:hanging="360"/>
      </w:pPr>
      <w:rPr>
        <w:rFonts w:ascii="Wingdings" w:hAnsi="Wingdings" w:hint="default"/>
        <w:sz w:val="20"/>
      </w:rPr>
    </w:lvl>
    <w:lvl w:ilvl="4">
      <w:start w:val="1"/>
      <w:numFmt w:val="bullet"/>
      <w:lvlText w:val=""/>
      <w:lvlJc w:val="left"/>
      <w:pPr>
        <w:tabs>
          <w:tab w:val="num" w:pos="5345"/>
        </w:tabs>
        <w:ind w:left="5345" w:hanging="360"/>
      </w:pPr>
      <w:rPr>
        <w:rFonts w:ascii="Wingdings" w:hAnsi="Wingdings" w:hint="default"/>
        <w:sz w:val="20"/>
      </w:rPr>
    </w:lvl>
    <w:lvl w:ilvl="5">
      <w:start w:val="1"/>
      <w:numFmt w:val="bullet"/>
      <w:lvlText w:val=""/>
      <w:lvlJc w:val="left"/>
      <w:pPr>
        <w:tabs>
          <w:tab w:val="num" w:pos="6065"/>
        </w:tabs>
        <w:ind w:left="6065" w:hanging="360"/>
      </w:pPr>
      <w:rPr>
        <w:rFonts w:ascii="Wingdings" w:hAnsi="Wingdings" w:hint="default"/>
        <w:sz w:val="20"/>
      </w:rPr>
    </w:lvl>
    <w:lvl w:ilvl="6">
      <w:start w:val="1"/>
      <w:numFmt w:val="bullet"/>
      <w:lvlText w:val=""/>
      <w:lvlJc w:val="left"/>
      <w:pPr>
        <w:tabs>
          <w:tab w:val="num" w:pos="6785"/>
        </w:tabs>
        <w:ind w:left="6785" w:hanging="360"/>
      </w:pPr>
      <w:rPr>
        <w:rFonts w:ascii="Wingdings" w:hAnsi="Wingdings" w:hint="default"/>
        <w:sz w:val="20"/>
      </w:rPr>
    </w:lvl>
    <w:lvl w:ilvl="7">
      <w:start w:val="1"/>
      <w:numFmt w:val="bullet"/>
      <w:lvlText w:val=""/>
      <w:lvlJc w:val="left"/>
      <w:pPr>
        <w:tabs>
          <w:tab w:val="num" w:pos="7505"/>
        </w:tabs>
        <w:ind w:left="7505" w:hanging="360"/>
      </w:pPr>
      <w:rPr>
        <w:rFonts w:ascii="Wingdings" w:hAnsi="Wingdings" w:hint="default"/>
        <w:sz w:val="20"/>
      </w:rPr>
    </w:lvl>
    <w:lvl w:ilvl="8">
      <w:start w:val="1"/>
      <w:numFmt w:val="bullet"/>
      <w:lvlText w:val=""/>
      <w:lvlJc w:val="left"/>
      <w:pPr>
        <w:tabs>
          <w:tab w:val="num" w:pos="8225"/>
        </w:tabs>
        <w:ind w:left="8225" w:hanging="360"/>
      </w:pPr>
      <w:rPr>
        <w:rFonts w:ascii="Wingdings" w:hAnsi="Wingdings" w:hint="default"/>
        <w:sz w:val="20"/>
      </w:rPr>
    </w:lvl>
  </w:abstractNum>
  <w:abstractNum w:abstractNumId="44"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cs="Arial" w:hint="default"/>
        <w:b w:val="0"/>
        <w:bCs w:val="0"/>
        <w:i w:val="0"/>
        <w:iCs w:val="0"/>
        <w:sz w:val="22"/>
        <w:szCs w:val="22"/>
      </w:rPr>
    </w:lvl>
  </w:abstractNum>
  <w:abstractNum w:abstractNumId="45" w15:restartNumberingAfterBreak="0">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FE02DF"/>
    <w:multiLevelType w:val="hybridMultilevel"/>
    <w:tmpl w:val="638C8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468031C"/>
    <w:multiLevelType w:val="singleLevel"/>
    <w:tmpl w:val="03B202C0"/>
    <w:lvl w:ilvl="0">
      <w:start w:val="1"/>
      <w:numFmt w:val="bullet"/>
      <w:lvlText w:val=""/>
      <w:lvlJc w:val="left"/>
      <w:pPr>
        <w:tabs>
          <w:tab w:val="num" w:pos="360"/>
        </w:tabs>
        <w:ind w:left="360" w:hanging="360"/>
      </w:pPr>
      <w:rPr>
        <w:rFonts w:ascii="Symbol" w:hAnsi="Symbol" w:hint="default"/>
        <w:sz w:val="22"/>
      </w:rPr>
    </w:lvl>
  </w:abstractNum>
  <w:abstractNum w:abstractNumId="48" w15:restartNumberingAfterBreak="0">
    <w:nsid w:val="74F93F0B"/>
    <w:multiLevelType w:val="hybridMultilevel"/>
    <w:tmpl w:val="5B22AFAC"/>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49" w15:restartNumberingAfterBreak="0">
    <w:nsid w:val="76AD22C2"/>
    <w:multiLevelType w:val="hybridMultilevel"/>
    <w:tmpl w:val="3918C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76F2644E"/>
    <w:multiLevelType w:val="multilevel"/>
    <w:tmpl w:val="91C4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3A4C4F"/>
    <w:multiLevelType w:val="hybridMultilevel"/>
    <w:tmpl w:val="89A63F9C"/>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52" w15:restartNumberingAfterBreak="0">
    <w:nsid w:val="79405B47"/>
    <w:multiLevelType w:val="multilevel"/>
    <w:tmpl w:val="01009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D11089"/>
    <w:multiLevelType w:val="hybridMultilevel"/>
    <w:tmpl w:val="192E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A9B6221"/>
    <w:multiLevelType w:val="hybridMultilevel"/>
    <w:tmpl w:val="E7B0D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7E50196E"/>
    <w:multiLevelType w:val="hybridMultilevel"/>
    <w:tmpl w:val="AEC09F08"/>
    <w:lvl w:ilvl="0" w:tplc="6BF86A14">
      <w:start w:val="1"/>
      <w:numFmt w:val="bullet"/>
      <w:lvlText w:val=""/>
      <w:lvlJc w:val="left"/>
      <w:pPr>
        <w:tabs>
          <w:tab w:val="num" w:pos="1800"/>
        </w:tabs>
        <w:ind w:left="158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C06804"/>
    <w:multiLevelType w:val="hybridMultilevel"/>
    <w:tmpl w:val="3D9A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ED8761F"/>
    <w:multiLevelType w:val="singleLevel"/>
    <w:tmpl w:val="03B202C0"/>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58" w15:restartNumberingAfterBreak="0">
    <w:nsid w:val="7F4F5075"/>
    <w:multiLevelType w:val="hybridMultilevel"/>
    <w:tmpl w:val="5F08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3"/>
  </w:num>
  <w:num w:numId="4">
    <w:abstractNumId w:val="38"/>
  </w:num>
  <w:num w:numId="5">
    <w:abstractNumId w:val="44"/>
  </w:num>
  <w:num w:numId="6">
    <w:abstractNumId w:val="25"/>
  </w:num>
  <w:num w:numId="7">
    <w:abstractNumId w:val="12"/>
  </w:num>
  <w:num w:numId="8">
    <w:abstractNumId w:val="29"/>
  </w:num>
  <w:num w:numId="9">
    <w:abstractNumId w:val="10"/>
  </w:num>
  <w:num w:numId="10">
    <w:abstractNumId w:val="16"/>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504" w:hanging="504"/>
        </w:pPr>
        <w:rPr>
          <w:rFonts w:ascii="Arial" w:hAnsi="Arial" w:cs="Arial" w:hint="default"/>
        </w:rPr>
      </w:lvl>
    </w:lvlOverride>
  </w:num>
  <w:num w:numId="11">
    <w:abstractNumId w:val="0"/>
  </w:num>
  <w:num w:numId="12">
    <w:abstractNumId w:val="47"/>
  </w:num>
  <w:num w:numId="13">
    <w:abstractNumId w:val="57"/>
  </w:num>
  <w:num w:numId="14">
    <w:abstractNumId w:val="50"/>
  </w:num>
  <w:num w:numId="15">
    <w:abstractNumId w:val="9"/>
  </w:num>
  <w:num w:numId="16">
    <w:abstractNumId w:val="4"/>
  </w:num>
  <w:num w:numId="17">
    <w:abstractNumId w:val="7"/>
  </w:num>
  <w:num w:numId="18">
    <w:abstractNumId w:val="54"/>
  </w:num>
  <w:num w:numId="19">
    <w:abstractNumId w:val="49"/>
  </w:num>
  <w:num w:numId="20">
    <w:abstractNumId w:val="14"/>
  </w:num>
  <w:num w:numId="21">
    <w:abstractNumId w:val="46"/>
  </w:num>
  <w:num w:numId="22">
    <w:abstractNumId w:val="48"/>
  </w:num>
  <w:num w:numId="23">
    <w:abstractNumId w:val="15"/>
  </w:num>
  <w:num w:numId="24">
    <w:abstractNumId w:val="43"/>
  </w:num>
  <w:num w:numId="25">
    <w:abstractNumId w:val="39"/>
  </w:num>
  <w:num w:numId="26">
    <w:abstractNumId w:val="40"/>
  </w:num>
  <w:num w:numId="27">
    <w:abstractNumId w:val="37"/>
  </w:num>
  <w:num w:numId="28">
    <w:abstractNumId w:val="8"/>
  </w:num>
  <w:num w:numId="29">
    <w:abstractNumId w:val="55"/>
  </w:num>
  <w:num w:numId="30">
    <w:abstractNumId w:val="11"/>
  </w:num>
  <w:num w:numId="31">
    <w:abstractNumId w:val="51"/>
  </w:num>
  <w:num w:numId="32">
    <w:abstractNumId w:val="42"/>
  </w:num>
  <w:num w:numId="33">
    <w:abstractNumId w:val="36"/>
  </w:num>
  <w:num w:numId="34">
    <w:abstractNumId w:val="2"/>
  </w:num>
  <w:num w:numId="35">
    <w:abstractNumId w:val="28"/>
  </w:num>
  <w:num w:numId="36">
    <w:abstractNumId w:val="52"/>
  </w:num>
  <w:num w:numId="37">
    <w:abstractNumId w:val="35"/>
  </w:num>
  <w:num w:numId="38">
    <w:abstractNumId w:val="32"/>
  </w:num>
  <w:num w:numId="39">
    <w:abstractNumId w:val="30"/>
  </w:num>
  <w:num w:numId="40">
    <w:abstractNumId w:val="23"/>
  </w:num>
  <w:num w:numId="41">
    <w:abstractNumId w:val="33"/>
  </w:num>
  <w:num w:numId="42">
    <w:abstractNumId w:val="16"/>
  </w:num>
  <w:num w:numId="43">
    <w:abstractNumId w:val="21"/>
  </w:num>
  <w:num w:numId="44">
    <w:abstractNumId w:val="58"/>
  </w:num>
  <w:num w:numId="45">
    <w:abstractNumId w:val="26"/>
  </w:num>
  <w:num w:numId="46">
    <w:abstractNumId w:val="53"/>
  </w:num>
  <w:num w:numId="47">
    <w:abstractNumId w:val="6"/>
  </w:num>
  <w:num w:numId="48">
    <w:abstractNumId w:val="27"/>
  </w:num>
  <w:num w:numId="49">
    <w:abstractNumId w:val="24"/>
  </w:num>
  <w:num w:numId="50">
    <w:abstractNumId w:val="18"/>
  </w:num>
  <w:num w:numId="51">
    <w:abstractNumId w:val="41"/>
  </w:num>
  <w:num w:numId="52">
    <w:abstractNumId w:val="5"/>
  </w:num>
  <w:num w:numId="53">
    <w:abstractNumId w:val="1"/>
  </w:num>
  <w:num w:numId="54">
    <w:abstractNumId w:val="34"/>
  </w:num>
  <w:num w:numId="55">
    <w:abstractNumId w:val="20"/>
  </w:num>
  <w:num w:numId="56">
    <w:abstractNumId w:val="22"/>
  </w:num>
  <w:num w:numId="57">
    <w:abstractNumId w:val="56"/>
  </w:num>
  <w:num w:numId="58">
    <w:abstractNumId w:val="17"/>
  </w:num>
  <w:num w:numId="59">
    <w:abstractNumId w:val="19"/>
  </w:num>
  <w:num w:numId="60">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vzxz9xhpdtz6exer4vprr5frz29rp2edex&quot;&gt;Povidone Grant&lt;record-ids&gt;&lt;item&gt;1&lt;/item&gt;&lt;item&gt;39&lt;/item&gt;&lt;item&gt;40&lt;/item&gt;&lt;item&gt;44&lt;/item&gt;&lt;item&gt;47&lt;/item&gt;&lt;item&gt;79&lt;/item&gt;&lt;item&gt;80&lt;/item&gt;&lt;item&gt;85&lt;/item&gt;&lt;item&gt;213&lt;/item&gt;&lt;item&gt;217&lt;/item&gt;&lt;item&gt;218&lt;/item&gt;&lt;item&gt;219&lt;/item&gt;&lt;item&gt;384&lt;/item&gt;&lt;item&gt;559&lt;/item&gt;&lt;item&gt;565&lt;/item&gt;&lt;item&gt;567&lt;/item&gt;&lt;item&gt;580&lt;/item&gt;&lt;item&gt;611&lt;/item&gt;&lt;item&gt;618&lt;/item&gt;&lt;item&gt;628&lt;/item&gt;&lt;item&gt;690&lt;/item&gt;&lt;item&gt;700&lt;/item&gt;&lt;item&gt;703&lt;/item&gt;&lt;item&gt;732&lt;/item&gt;&lt;item&gt;736&lt;/item&gt;&lt;item&gt;769&lt;/item&gt;&lt;item&gt;785&lt;/item&gt;&lt;item&gt;786&lt;/item&gt;&lt;item&gt;1375&lt;/item&gt;&lt;item&gt;1459&lt;/item&gt;&lt;item&gt;1475&lt;/item&gt;&lt;item&gt;1498&lt;/item&gt;&lt;item&gt;1508&lt;/item&gt;&lt;item&gt;1523&lt;/item&gt;&lt;item&gt;1524&lt;/item&gt;&lt;/record-ids&gt;&lt;/item&gt;&lt;/Libraries&gt;"/>
  </w:docVars>
  <w:rsids>
    <w:rsidRoot w:val="00726044"/>
    <w:rsid w:val="00001463"/>
    <w:rsid w:val="00002B1A"/>
    <w:rsid w:val="00003456"/>
    <w:rsid w:val="000049EA"/>
    <w:rsid w:val="00004A20"/>
    <w:rsid w:val="00005033"/>
    <w:rsid w:val="00005941"/>
    <w:rsid w:val="00005DFC"/>
    <w:rsid w:val="00007624"/>
    <w:rsid w:val="000079D5"/>
    <w:rsid w:val="00007BC0"/>
    <w:rsid w:val="00007E6C"/>
    <w:rsid w:val="00011198"/>
    <w:rsid w:val="00011C92"/>
    <w:rsid w:val="00012E2C"/>
    <w:rsid w:val="000136E9"/>
    <w:rsid w:val="00014B40"/>
    <w:rsid w:val="00015933"/>
    <w:rsid w:val="0001612E"/>
    <w:rsid w:val="000165EC"/>
    <w:rsid w:val="000168BE"/>
    <w:rsid w:val="00016FCE"/>
    <w:rsid w:val="00023384"/>
    <w:rsid w:val="00023A40"/>
    <w:rsid w:val="00023C8C"/>
    <w:rsid w:val="0002496D"/>
    <w:rsid w:val="000254CE"/>
    <w:rsid w:val="0002627D"/>
    <w:rsid w:val="000268D6"/>
    <w:rsid w:val="00030AD7"/>
    <w:rsid w:val="000310C9"/>
    <w:rsid w:val="00031FE7"/>
    <w:rsid w:val="0003257E"/>
    <w:rsid w:val="000327C3"/>
    <w:rsid w:val="00032C75"/>
    <w:rsid w:val="00033264"/>
    <w:rsid w:val="000335DD"/>
    <w:rsid w:val="000337CC"/>
    <w:rsid w:val="00033B3A"/>
    <w:rsid w:val="00035791"/>
    <w:rsid w:val="0003633E"/>
    <w:rsid w:val="00037CA9"/>
    <w:rsid w:val="000404F5"/>
    <w:rsid w:val="00041629"/>
    <w:rsid w:val="00041A95"/>
    <w:rsid w:val="00042152"/>
    <w:rsid w:val="0004287F"/>
    <w:rsid w:val="00043E5F"/>
    <w:rsid w:val="000443E7"/>
    <w:rsid w:val="000453F1"/>
    <w:rsid w:val="00046FC7"/>
    <w:rsid w:val="00047441"/>
    <w:rsid w:val="00047C96"/>
    <w:rsid w:val="00051DAE"/>
    <w:rsid w:val="00053D63"/>
    <w:rsid w:val="00054100"/>
    <w:rsid w:val="00055A58"/>
    <w:rsid w:val="00056D2A"/>
    <w:rsid w:val="000600C3"/>
    <w:rsid w:val="00060E17"/>
    <w:rsid w:val="0006119B"/>
    <w:rsid w:val="000620B5"/>
    <w:rsid w:val="000631CE"/>
    <w:rsid w:val="000637E0"/>
    <w:rsid w:val="000639C4"/>
    <w:rsid w:val="00063FF5"/>
    <w:rsid w:val="00064247"/>
    <w:rsid w:val="00067137"/>
    <w:rsid w:val="0007196C"/>
    <w:rsid w:val="00071B17"/>
    <w:rsid w:val="00073E76"/>
    <w:rsid w:val="0007417C"/>
    <w:rsid w:val="000742EE"/>
    <w:rsid w:val="00074A54"/>
    <w:rsid w:val="00074A79"/>
    <w:rsid w:val="00077238"/>
    <w:rsid w:val="00077674"/>
    <w:rsid w:val="00077910"/>
    <w:rsid w:val="00080652"/>
    <w:rsid w:val="000812BC"/>
    <w:rsid w:val="000848BF"/>
    <w:rsid w:val="0008585C"/>
    <w:rsid w:val="00085BE5"/>
    <w:rsid w:val="0008626F"/>
    <w:rsid w:val="00086635"/>
    <w:rsid w:val="000869AB"/>
    <w:rsid w:val="00087895"/>
    <w:rsid w:val="00090C9B"/>
    <w:rsid w:val="00090E33"/>
    <w:rsid w:val="00092AED"/>
    <w:rsid w:val="00094AD5"/>
    <w:rsid w:val="00095C64"/>
    <w:rsid w:val="00095E70"/>
    <w:rsid w:val="00096178"/>
    <w:rsid w:val="00096269"/>
    <w:rsid w:val="000969E2"/>
    <w:rsid w:val="00096BF0"/>
    <w:rsid w:val="0009767C"/>
    <w:rsid w:val="000A010D"/>
    <w:rsid w:val="000A1562"/>
    <w:rsid w:val="000A1B3A"/>
    <w:rsid w:val="000A589D"/>
    <w:rsid w:val="000A611C"/>
    <w:rsid w:val="000A6969"/>
    <w:rsid w:val="000A7AB6"/>
    <w:rsid w:val="000A7DB3"/>
    <w:rsid w:val="000B0353"/>
    <w:rsid w:val="000B08BA"/>
    <w:rsid w:val="000B0FC1"/>
    <w:rsid w:val="000B1AF0"/>
    <w:rsid w:val="000B33C5"/>
    <w:rsid w:val="000B3788"/>
    <w:rsid w:val="000B3E0B"/>
    <w:rsid w:val="000B47C8"/>
    <w:rsid w:val="000B4829"/>
    <w:rsid w:val="000B5CA0"/>
    <w:rsid w:val="000B5FA8"/>
    <w:rsid w:val="000B6095"/>
    <w:rsid w:val="000B6866"/>
    <w:rsid w:val="000B6E36"/>
    <w:rsid w:val="000B77B9"/>
    <w:rsid w:val="000B7EA8"/>
    <w:rsid w:val="000C13C3"/>
    <w:rsid w:val="000C1404"/>
    <w:rsid w:val="000C29E7"/>
    <w:rsid w:val="000C2E64"/>
    <w:rsid w:val="000C440A"/>
    <w:rsid w:val="000C44B2"/>
    <w:rsid w:val="000C5190"/>
    <w:rsid w:val="000C598A"/>
    <w:rsid w:val="000C7E12"/>
    <w:rsid w:val="000C7FEA"/>
    <w:rsid w:val="000D06C8"/>
    <w:rsid w:val="000D0A15"/>
    <w:rsid w:val="000D19DD"/>
    <w:rsid w:val="000D2A4A"/>
    <w:rsid w:val="000D334F"/>
    <w:rsid w:val="000D3B38"/>
    <w:rsid w:val="000D4D6F"/>
    <w:rsid w:val="000D5FC2"/>
    <w:rsid w:val="000D626C"/>
    <w:rsid w:val="000D659D"/>
    <w:rsid w:val="000D689E"/>
    <w:rsid w:val="000D6D43"/>
    <w:rsid w:val="000E099D"/>
    <w:rsid w:val="000E0A57"/>
    <w:rsid w:val="000E1B86"/>
    <w:rsid w:val="000E363E"/>
    <w:rsid w:val="000E708E"/>
    <w:rsid w:val="000E7F03"/>
    <w:rsid w:val="000F02BE"/>
    <w:rsid w:val="000F376F"/>
    <w:rsid w:val="000F4E3A"/>
    <w:rsid w:val="000F59E9"/>
    <w:rsid w:val="000F5BE9"/>
    <w:rsid w:val="00102862"/>
    <w:rsid w:val="00102999"/>
    <w:rsid w:val="00103682"/>
    <w:rsid w:val="0010369F"/>
    <w:rsid w:val="00103FFE"/>
    <w:rsid w:val="0010412F"/>
    <w:rsid w:val="00104D5F"/>
    <w:rsid w:val="00105273"/>
    <w:rsid w:val="00105363"/>
    <w:rsid w:val="00106418"/>
    <w:rsid w:val="00107074"/>
    <w:rsid w:val="0010713F"/>
    <w:rsid w:val="00107797"/>
    <w:rsid w:val="00107DEB"/>
    <w:rsid w:val="00111591"/>
    <w:rsid w:val="00111FCE"/>
    <w:rsid w:val="00112D5D"/>
    <w:rsid w:val="00112FB7"/>
    <w:rsid w:val="00113141"/>
    <w:rsid w:val="0011373F"/>
    <w:rsid w:val="00113A93"/>
    <w:rsid w:val="00113BC8"/>
    <w:rsid w:val="001141A5"/>
    <w:rsid w:val="00114795"/>
    <w:rsid w:val="0011498F"/>
    <w:rsid w:val="0011542E"/>
    <w:rsid w:val="00116698"/>
    <w:rsid w:val="00117D08"/>
    <w:rsid w:val="00117E33"/>
    <w:rsid w:val="00120129"/>
    <w:rsid w:val="00123302"/>
    <w:rsid w:val="001239F0"/>
    <w:rsid w:val="00124CFC"/>
    <w:rsid w:val="00124D51"/>
    <w:rsid w:val="001251C3"/>
    <w:rsid w:val="001253B0"/>
    <w:rsid w:val="0012569F"/>
    <w:rsid w:val="00130240"/>
    <w:rsid w:val="00130720"/>
    <w:rsid w:val="00131129"/>
    <w:rsid w:val="001317DC"/>
    <w:rsid w:val="00131843"/>
    <w:rsid w:val="00131F49"/>
    <w:rsid w:val="00132D54"/>
    <w:rsid w:val="00133740"/>
    <w:rsid w:val="00133869"/>
    <w:rsid w:val="00134BC7"/>
    <w:rsid w:val="001357B3"/>
    <w:rsid w:val="00135820"/>
    <w:rsid w:val="00137A6A"/>
    <w:rsid w:val="00140A41"/>
    <w:rsid w:val="00141FFC"/>
    <w:rsid w:val="0014328E"/>
    <w:rsid w:val="001438B5"/>
    <w:rsid w:val="00144BF4"/>
    <w:rsid w:val="00145C83"/>
    <w:rsid w:val="00147102"/>
    <w:rsid w:val="0014726C"/>
    <w:rsid w:val="001474B2"/>
    <w:rsid w:val="00147915"/>
    <w:rsid w:val="001479AE"/>
    <w:rsid w:val="00147D7B"/>
    <w:rsid w:val="0015279E"/>
    <w:rsid w:val="001529B5"/>
    <w:rsid w:val="00152CD9"/>
    <w:rsid w:val="001535D0"/>
    <w:rsid w:val="001539AD"/>
    <w:rsid w:val="001544F5"/>
    <w:rsid w:val="001553CE"/>
    <w:rsid w:val="00155C2C"/>
    <w:rsid w:val="00156107"/>
    <w:rsid w:val="00156A6B"/>
    <w:rsid w:val="00162A8A"/>
    <w:rsid w:val="00164649"/>
    <w:rsid w:val="001676CD"/>
    <w:rsid w:val="00167859"/>
    <w:rsid w:val="00167F73"/>
    <w:rsid w:val="00170336"/>
    <w:rsid w:val="00170640"/>
    <w:rsid w:val="00172D9C"/>
    <w:rsid w:val="00172E24"/>
    <w:rsid w:val="001732FE"/>
    <w:rsid w:val="00173A28"/>
    <w:rsid w:val="00173BC3"/>
    <w:rsid w:val="001744F5"/>
    <w:rsid w:val="001747BE"/>
    <w:rsid w:val="00175850"/>
    <w:rsid w:val="00175F7D"/>
    <w:rsid w:val="00176F3D"/>
    <w:rsid w:val="001817A6"/>
    <w:rsid w:val="0018316A"/>
    <w:rsid w:val="00183359"/>
    <w:rsid w:val="0018352F"/>
    <w:rsid w:val="00183A3B"/>
    <w:rsid w:val="0018463D"/>
    <w:rsid w:val="00184D88"/>
    <w:rsid w:val="001852DB"/>
    <w:rsid w:val="00185D51"/>
    <w:rsid w:val="001865B2"/>
    <w:rsid w:val="00186B9B"/>
    <w:rsid w:val="00186E23"/>
    <w:rsid w:val="00187ECA"/>
    <w:rsid w:val="0019088B"/>
    <w:rsid w:val="00191201"/>
    <w:rsid w:val="001914C8"/>
    <w:rsid w:val="0019165C"/>
    <w:rsid w:val="00192339"/>
    <w:rsid w:val="00192587"/>
    <w:rsid w:val="00193A3A"/>
    <w:rsid w:val="001946C8"/>
    <w:rsid w:val="00194F95"/>
    <w:rsid w:val="001967CB"/>
    <w:rsid w:val="00197428"/>
    <w:rsid w:val="0019790A"/>
    <w:rsid w:val="00197BF1"/>
    <w:rsid w:val="00197DD9"/>
    <w:rsid w:val="001A15DB"/>
    <w:rsid w:val="001A1EF2"/>
    <w:rsid w:val="001A1FD3"/>
    <w:rsid w:val="001A24BD"/>
    <w:rsid w:val="001A2640"/>
    <w:rsid w:val="001A3A9E"/>
    <w:rsid w:val="001A4233"/>
    <w:rsid w:val="001A44F0"/>
    <w:rsid w:val="001A47E4"/>
    <w:rsid w:val="001A4867"/>
    <w:rsid w:val="001A564F"/>
    <w:rsid w:val="001A77F7"/>
    <w:rsid w:val="001A78B1"/>
    <w:rsid w:val="001B0E0E"/>
    <w:rsid w:val="001B4094"/>
    <w:rsid w:val="001B4B32"/>
    <w:rsid w:val="001B5EFB"/>
    <w:rsid w:val="001B6ADA"/>
    <w:rsid w:val="001B77CD"/>
    <w:rsid w:val="001B7DEE"/>
    <w:rsid w:val="001B7E97"/>
    <w:rsid w:val="001C0062"/>
    <w:rsid w:val="001C1D4B"/>
    <w:rsid w:val="001C1F04"/>
    <w:rsid w:val="001C1FAF"/>
    <w:rsid w:val="001C2C7E"/>
    <w:rsid w:val="001C31A6"/>
    <w:rsid w:val="001C453F"/>
    <w:rsid w:val="001C4744"/>
    <w:rsid w:val="001C503F"/>
    <w:rsid w:val="001C61C0"/>
    <w:rsid w:val="001D1ABA"/>
    <w:rsid w:val="001D1E8F"/>
    <w:rsid w:val="001D2AD7"/>
    <w:rsid w:val="001D2D84"/>
    <w:rsid w:val="001D3629"/>
    <w:rsid w:val="001D3D26"/>
    <w:rsid w:val="001D4054"/>
    <w:rsid w:val="001D4118"/>
    <w:rsid w:val="001D751D"/>
    <w:rsid w:val="001E0179"/>
    <w:rsid w:val="001E037D"/>
    <w:rsid w:val="001E0471"/>
    <w:rsid w:val="001E052F"/>
    <w:rsid w:val="001E05F3"/>
    <w:rsid w:val="001E4527"/>
    <w:rsid w:val="001E4754"/>
    <w:rsid w:val="001E50BD"/>
    <w:rsid w:val="001E77DB"/>
    <w:rsid w:val="001F062C"/>
    <w:rsid w:val="001F3D67"/>
    <w:rsid w:val="001F6201"/>
    <w:rsid w:val="00200045"/>
    <w:rsid w:val="00200623"/>
    <w:rsid w:val="00200DD8"/>
    <w:rsid w:val="00201B9A"/>
    <w:rsid w:val="002029D1"/>
    <w:rsid w:val="0020329B"/>
    <w:rsid w:val="002041B3"/>
    <w:rsid w:val="00204EE0"/>
    <w:rsid w:val="002069FC"/>
    <w:rsid w:val="00206B7D"/>
    <w:rsid w:val="00207965"/>
    <w:rsid w:val="00207EF9"/>
    <w:rsid w:val="002104D7"/>
    <w:rsid w:val="00210AEF"/>
    <w:rsid w:val="002111E6"/>
    <w:rsid w:val="00211533"/>
    <w:rsid w:val="002123CF"/>
    <w:rsid w:val="0021331C"/>
    <w:rsid w:val="002145C4"/>
    <w:rsid w:val="002147A5"/>
    <w:rsid w:val="0021507C"/>
    <w:rsid w:val="00215974"/>
    <w:rsid w:val="00215E53"/>
    <w:rsid w:val="00216972"/>
    <w:rsid w:val="0021792F"/>
    <w:rsid w:val="00220670"/>
    <w:rsid w:val="00220F69"/>
    <w:rsid w:val="00221F2A"/>
    <w:rsid w:val="00222163"/>
    <w:rsid w:val="002232CF"/>
    <w:rsid w:val="00223304"/>
    <w:rsid w:val="0022492C"/>
    <w:rsid w:val="00224E72"/>
    <w:rsid w:val="002259D3"/>
    <w:rsid w:val="00231772"/>
    <w:rsid w:val="00231D44"/>
    <w:rsid w:val="002321AF"/>
    <w:rsid w:val="00233F67"/>
    <w:rsid w:val="00234181"/>
    <w:rsid w:val="00234676"/>
    <w:rsid w:val="00234DD7"/>
    <w:rsid w:val="0023507C"/>
    <w:rsid w:val="00235C81"/>
    <w:rsid w:val="00236F25"/>
    <w:rsid w:val="00240C90"/>
    <w:rsid w:val="00240EF6"/>
    <w:rsid w:val="00241932"/>
    <w:rsid w:val="002420C8"/>
    <w:rsid w:val="00242AF1"/>
    <w:rsid w:val="002453B6"/>
    <w:rsid w:val="0024640D"/>
    <w:rsid w:val="002478AB"/>
    <w:rsid w:val="002519F1"/>
    <w:rsid w:val="0025400E"/>
    <w:rsid w:val="00254144"/>
    <w:rsid w:val="00255325"/>
    <w:rsid w:val="0025593E"/>
    <w:rsid w:val="00256F40"/>
    <w:rsid w:val="00260833"/>
    <w:rsid w:val="0026118A"/>
    <w:rsid w:val="00261868"/>
    <w:rsid w:val="002647CC"/>
    <w:rsid w:val="00266794"/>
    <w:rsid w:val="00267F4A"/>
    <w:rsid w:val="002702E6"/>
    <w:rsid w:val="002712F1"/>
    <w:rsid w:val="00271691"/>
    <w:rsid w:val="00272555"/>
    <w:rsid w:val="002734B6"/>
    <w:rsid w:val="00274177"/>
    <w:rsid w:val="002748C6"/>
    <w:rsid w:val="002752AD"/>
    <w:rsid w:val="00275904"/>
    <w:rsid w:val="0027610D"/>
    <w:rsid w:val="002773E6"/>
    <w:rsid w:val="002808DC"/>
    <w:rsid w:val="002813AF"/>
    <w:rsid w:val="00281898"/>
    <w:rsid w:val="00283C69"/>
    <w:rsid w:val="00284BE4"/>
    <w:rsid w:val="002861F0"/>
    <w:rsid w:val="00286256"/>
    <w:rsid w:val="002871E7"/>
    <w:rsid w:val="00287C41"/>
    <w:rsid w:val="00287CB1"/>
    <w:rsid w:val="002910E8"/>
    <w:rsid w:val="00291BEB"/>
    <w:rsid w:val="00293B5B"/>
    <w:rsid w:val="00294168"/>
    <w:rsid w:val="00294AF1"/>
    <w:rsid w:val="00295811"/>
    <w:rsid w:val="00295E08"/>
    <w:rsid w:val="00296111"/>
    <w:rsid w:val="00296747"/>
    <w:rsid w:val="00297CB7"/>
    <w:rsid w:val="002A17C4"/>
    <w:rsid w:val="002A4047"/>
    <w:rsid w:val="002A4EDB"/>
    <w:rsid w:val="002A75A9"/>
    <w:rsid w:val="002B0A93"/>
    <w:rsid w:val="002B28BC"/>
    <w:rsid w:val="002B297A"/>
    <w:rsid w:val="002B3271"/>
    <w:rsid w:val="002B4006"/>
    <w:rsid w:val="002B58B2"/>
    <w:rsid w:val="002B5F28"/>
    <w:rsid w:val="002B6473"/>
    <w:rsid w:val="002B77CC"/>
    <w:rsid w:val="002C0C12"/>
    <w:rsid w:val="002C12F5"/>
    <w:rsid w:val="002C1345"/>
    <w:rsid w:val="002C16E1"/>
    <w:rsid w:val="002C20EC"/>
    <w:rsid w:val="002C2D69"/>
    <w:rsid w:val="002C302C"/>
    <w:rsid w:val="002C3D58"/>
    <w:rsid w:val="002C51BD"/>
    <w:rsid w:val="002C75EA"/>
    <w:rsid w:val="002C7B2E"/>
    <w:rsid w:val="002D0372"/>
    <w:rsid w:val="002D109E"/>
    <w:rsid w:val="002D1C76"/>
    <w:rsid w:val="002D2226"/>
    <w:rsid w:val="002D2291"/>
    <w:rsid w:val="002D435F"/>
    <w:rsid w:val="002D56CF"/>
    <w:rsid w:val="002D5767"/>
    <w:rsid w:val="002D5F3C"/>
    <w:rsid w:val="002D6BF3"/>
    <w:rsid w:val="002D72B5"/>
    <w:rsid w:val="002D74C5"/>
    <w:rsid w:val="002E2515"/>
    <w:rsid w:val="002E2637"/>
    <w:rsid w:val="002E419A"/>
    <w:rsid w:val="002E482E"/>
    <w:rsid w:val="002E491A"/>
    <w:rsid w:val="002E4A71"/>
    <w:rsid w:val="002E4C59"/>
    <w:rsid w:val="002E6757"/>
    <w:rsid w:val="002E73F9"/>
    <w:rsid w:val="002E79AE"/>
    <w:rsid w:val="002F0E0F"/>
    <w:rsid w:val="002F1880"/>
    <w:rsid w:val="002F1BB7"/>
    <w:rsid w:val="002F28D6"/>
    <w:rsid w:val="002F34E1"/>
    <w:rsid w:val="002F4042"/>
    <w:rsid w:val="002F41A3"/>
    <w:rsid w:val="002F5288"/>
    <w:rsid w:val="002F5847"/>
    <w:rsid w:val="002F5B31"/>
    <w:rsid w:val="002F76AB"/>
    <w:rsid w:val="0030060F"/>
    <w:rsid w:val="003006CD"/>
    <w:rsid w:val="00300B60"/>
    <w:rsid w:val="003029E5"/>
    <w:rsid w:val="00303155"/>
    <w:rsid w:val="003040EE"/>
    <w:rsid w:val="003048A3"/>
    <w:rsid w:val="00304BF6"/>
    <w:rsid w:val="00305000"/>
    <w:rsid w:val="00305B52"/>
    <w:rsid w:val="00306E8A"/>
    <w:rsid w:val="00306F09"/>
    <w:rsid w:val="0030723C"/>
    <w:rsid w:val="003072AE"/>
    <w:rsid w:val="00311017"/>
    <w:rsid w:val="00311B94"/>
    <w:rsid w:val="00311E81"/>
    <w:rsid w:val="003121DA"/>
    <w:rsid w:val="00312EAB"/>
    <w:rsid w:val="00314750"/>
    <w:rsid w:val="00314EE3"/>
    <w:rsid w:val="003204A5"/>
    <w:rsid w:val="0032128B"/>
    <w:rsid w:val="003221F8"/>
    <w:rsid w:val="00322935"/>
    <w:rsid w:val="003235EB"/>
    <w:rsid w:val="00323781"/>
    <w:rsid w:val="00323AB8"/>
    <w:rsid w:val="003242F7"/>
    <w:rsid w:val="00325E2E"/>
    <w:rsid w:val="003262C5"/>
    <w:rsid w:val="0032682A"/>
    <w:rsid w:val="00326FBB"/>
    <w:rsid w:val="0033002F"/>
    <w:rsid w:val="00330D0C"/>
    <w:rsid w:val="00330DB2"/>
    <w:rsid w:val="003313E8"/>
    <w:rsid w:val="00331CB9"/>
    <w:rsid w:val="003321FF"/>
    <w:rsid w:val="00332819"/>
    <w:rsid w:val="00333926"/>
    <w:rsid w:val="0033441C"/>
    <w:rsid w:val="003344F5"/>
    <w:rsid w:val="00335CA7"/>
    <w:rsid w:val="0033638D"/>
    <w:rsid w:val="003371B6"/>
    <w:rsid w:val="003410F4"/>
    <w:rsid w:val="003415B5"/>
    <w:rsid w:val="00344181"/>
    <w:rsid w:val="0034606C"/>
    <w:rsid w:val="00346539"/>
    <w:rsid w:val="00347683"/>
    <w:rsid w:val="00351369"/>
    <w:rsid w:val="00352404"/>
    <w:rsid w:val="00352BA4"/>
    <w:rsid w:val="00353A66"/>
    <w:rsid w:val="00354C7A"/>
    <w:rsid w:val="003551EC"/>
    <w:rsid w:val="0035695D"/>
    <w:rsid w:val="00357D7A"/>
    <w:rsid w:val="00360B95"/>
    <w:rsid w:val="00360BB3"/>
    <w:rsid w:val="00361C72"/>
    <w:rsid w:val="003620DB"/>
    <w:rsid w:val="00362900"/>
    <w:rsid w:val="00362B08"/>
    <w:rsid w:val="00363107"/>
    <w:rsid w:val="00363475"/>
    <w:rsid w:val="003647A4"/>
    <w:rsid w:val="003656D8"/>
    <w:rsid w:val="00365A5A"/>
    <w:rsid w:val="00366238"/>
    <w:rsid w:val="00367829"/>
    <w:rsid w:val="00367A27"/>
    <w:rsid w:val="00370E5E"/>
    <w:rsid w:val="00371434"/>
    <w:rsid w:val="003714CE"/>
    <w:rsid w:val="00371E4A"/>
    <w:rsid w:val="00372D40"/>
    <w:rsid w:val="0037379C"/>
    <w:rsid w:val="003749CB"/>
    <w:rsid w:val="00374D78"/>
    <w:rsid w:val="00375301"/>
    <w:rsid w:val="00375334"/>
    <w:rsid w:val="003760B2"/>
    <w:rsid w:val="00377277"/>
    <w:rsid w:val="003773FF"/>
    <w:rsid w:val="00377A7A"/>
    <w:rsid w:val="00380986"/>
    <w:rsid w:val="00380FC7"/>
    <w:rsid w:val="00381243"/>
    <w:rsid w:val="0038380D"/>
    <w:rsid w:val="00384C71"/>
    <w:rsid w:val="003852CB"/>
    <w:rsid w:val="003853CD"/>
    <w:rsid w:val="0038548E"/>
    <w:rsid w:val="0038747F"/>
    <w:rsid w:val="00387C72"/>
    <w:rsid w:val="00390D60"/>
    <w:rsid w:val="003934F7"/>
    <w:rsid w:val="0039353E"/>
    <w:rsid w:val="0039440D"/>
    <w:rsid w:val="00394BA3"/>
    <w:rsid w:val="00394D73"/>
    <w:rsid w:val="003A1DCC"/>
    <w:rsid w:val="003A2017"/>
    <w:rsid w:val="003A2B3A"/>
    <w:rsid w:val="003A32DB"/>
    <w:rsid w:val="003A5041"/>
    <w:rsid w:val="003A646B"/>
    <w:rsid w:val="003A64AC"/>
    <w:rsid w:val="003B0356"/>
    <w:rsid w:val="003B041E"/>
    <w:rsid w:val="003B0741"/>
    <w:rsid w:val="003B1879"/>
    <w:rsid w:val="003B255B"/>
    <w:rsid w:val="003B2944"/>
    <w:rsid w:val="003B46CC"/>
    <w:rsid w:val="003B4EA8"/>
    <w:rsid w:val="003B541B"/>
    <w:rsid w:val="003B56C9"/>
    <w:rsid w:val="003B6260"/>
    <w:rsid w:val="003B6B57"/>
    <w:rsid w:val="003B6D2B"/>
    <w:rsid w:val="003C01C4"/>
    <w:rsid w:val="003C0EFE"/>
    <w:rsid w:val="003C1081"/>
    <w:rsid w:val="003C3670"/>
    <w:rsid w:val="003C41FA"/>
    <w:rsid w:val="003C730D"/>
    <w:rsid w:val="003C788F"/>
    <w:rsid w:val="003C7EC5"/>
    <w:rsid w:val="003D0956"/>
    <w:rsid w:val="003D177E"/>
    <w:rsid w:val="003D1A91"/>
    <w:rsid w:val="003D332D"/>
    <w:rsid w:val="003D37F1"/>
    <w:rsid w:val="003D38CA"/>
    <w:rsid w:val="003D48EC"/>
    <w:rsid w:val="003D76BE"/>
    <w:rsid w:val="003E1F75"/>
    <w:rsid w:val="003E2596"/>
    <w:rsid w:val="003E25A1"/>
    <w:rsid w:val="003E3239"/>
    <w:rsid w:val="003E338F"/>
    <w:rsid w:val="003E54E6"/>
    <w:rsid w:val="003E5641"/>
    <w:rsid w:val="003E6A49"/>
    <w:rsid w:val="003E6B7F"/>
    <w:rsid w:val="003E7F65"/>
    <w:rsid w:val="003F079A"/>
    <w:rsid w:val="003F098F"/>
    <w:rsid w:val="003F1473"/>
    <w:rsid w:val="003F14B8"/>
    <w:rsid w:val="003F3215"/>
    <w:rsid w:val="003F3278"/>
    <w:rsid w:val="003F3570"/>
    <w:rsid w:val="003F3BE7"/>
    <w:rsid w:val="003F4C8D"/>
    <w:rsid w:val="003F54D9"/>
    <w:rsid w:val="003F603C"/>
    <w:rsid w:val="003F6044"/>
    <w:rsid w:val="003F6611"/>
    <w:rsid w:val="003F77CA"/>
    <w:rsid w:val="0040054C"/>
    <w:rsid w:val="00400DDC"/>
    <w:rsid w:val="00401F2D"/>
    <w:rsid w:val="004023E6"/>
    <w:rsid w:val="00402508"/>
    <w:rsid w:val="00404F62"/>
    <w:rsid w:val="00407521"/>
    <w:rsid w:val="00407ECD"/>
    <w:rsid w:val="0041105F"/>
    <w:rsid w:val="0041242D"/>
    <w:rsid w:val="00412D93"/>
    <w:rsid w:val="00413FA9"/>
    <w:rsid w:val="00414104"/>
    <w:rsid w:val="00414EC0"/>
    <w:rsid w:val="00415669"/>
    <w:rsid w:val="00415AED"/>
    <w:rsid w:val="00415E46"/>
    <w:rsid w:val="00416A82"/>
    <w:rsid w:val="00416B50"/>
    <w:rsid w:val="00416C8A"/>
    <w:rsid w:val="0041750A"/>
    <w:rsid w:val="00417E98"/>
    <w:rsid w:val="00420AF2"/>
    <w:rsid w:val="004216A3"/>
    <w:rsid w:val="00422BAE"/>
    <w:rsid w:val="00422D72"/>
    <w:rsid w:val="004244B0"/>
    <w:rsid w:val="0042477D"/>
    <w:rsid w:val="00425399"/>
    <w:rsid w:val="00425445"/>
    <w:rsid w:val="00427711"/>
    <w:rsid w:val="00427A85"/>
    <w:rsid w:val="00430E5D"/>
    <w:rsid w:val="0043153F"/>
    <w:rsid w:val="00433709"/>
    <w:rsid w:val="0043414B"/>
    <w:rsid w:val="00434196"/>
    <w:rsid w:val="00435070"/>
    <w:rsid w:val="00437DE4"/>
    <w:rsid w:val="00440AA8"/>
    <w:rsid w:val="0044105A"/>
    <w:rsid w:val="0044116B"/>
    <w:rsid w:val="00442B76"/>
    <w:rsid w:val="004436C7"/>
    <w:rsid w:val="00443EB4"/>
    <w:rsid w:val="004441F7"/>
    <w:rsid w:val="004445D9"/>
    <w:rsid w:val="004456E2"/>
    <w:rsid w:val="00446AE1"/>
    <w:rsid w:val="00446AF3"/>
    <w:rsid w:val="00446D7A"/>
    <w:rsid w:val="004473ED"/>
    <w:rsid w:val="00447B18"/>
    <w:rsid w:val="004501BD"/>
    <w:rsid w:val="00450918"/>
    <w:rsid w:val="00451730"/>
    <w:rsid w:val="00451778"/>
    <w:rsid w:val="00451D5A"/>
    <w:rsid w:val="00453067"/>
    <w:rsid w:val="00453A9E"/>
    <w:rsid w:val="00453FAA"/>
    <w:rsid w:val="004541AA"/>
    <w:rsid w:val="00456721"/>
    <w:rsid w:val="00456837"/>
    <w:rsid w:val="00456C72"/>
    <w:rsid w:val="00456E0D"/>
    <w:rsid w:val="004574D0"/>
    <w:rsid w:val="00461FC3"/>
    <w:rsid w:val="004642EA"/>
    <w:rsid w:val="00464871"/>
    <w:rsid w:val="004654D4"/>
    <w:rsid w:val="00465935"/>
    <w:rsid w:val="00465C9F"/>
    <w:rsid w:val="004663E1"/>
    <w:rsid w:val="00467088"/>
    <w:rsid w:val="004710A7"/>
    <w:rsid w:val="00471DFD"/>
    <w:rsid w:val="0047342E"/>
    <w:rsid w:val="00473976"/>
    <w:rsid w:val="004741FF"/>
    <w:rsid w:val="00474333"/>
    <w:rsid w:val="00474D97"/>
    <w:rsid w:val="0047661F"/>
    <w:rsid w:val="00477500"/>
    <w:rsid w:val="00480706"/>
    <w:rsid w:val="0048080E"/>
    <w:rsid w:val="00480D8C"/>
    <w:rsid w:val="00481681"/>
    <w:rsid w:val="00483217"/>
    <w:rsid w:val="00485617"/>
    <w:rsid w:val="00485631"/>
    <w:rsid w:val="00486F49"/>
    <w:rsid w:val="00490123"/>
    <w:rsid w:val="00490BB6"/>
    <w:rsid w:val="00491911"/>
    <w:rsid w:val="00493036"/>
    <w:rsid w:val="004932DB"/>
    <w:rsid w:val="004939B4"/>
    <w:rsid w:val="00494C08"/>
    <w:rsid w:val="00497527"/>
    <w:rsid w:val="004979AE"/>
    <w:rsid w:val="00497A62"/>
    <w:rsid w:val="00497F96"/>
    <w:rsid w:val="004A06A2"/>
    <w:rsid w:val="004A0848"/>
    <w:rsid w:val="004A1983"/>
    <w:rsid w:val="004A1BF6"/>
    <w:rsid w:val="004A369D"/>
    <w:rsid w:val="004A3FA4"/>
    <w:rsid w:val="004A4697"/>
    <w:rsid w:val="004A50DE"/>
    <w:rsid w:val="004A54C6"/>
    <w:rsid w:val="004A556C"/>
    <w:rsid w:val="004A60AC"/>
    <w:rsid w:val="004A6167"/>
    <w:rsid w:val="004A6200"/>
    <w:rsid w:val="004A7C2D"/>
    <w:rsid w:val="004B0140"/>
    <w:rsid w:val="004B2580"/>
    <w:rsid w:val="004B3149"/>
    <w:rsid w:val="004B47AD"/>
    <w:rsid w:val="004B4A38"/>
    <w:rsid w:val="004B53E0"/>
    <w:rsid w:val="004B579D"/>
    <w:rsid w:val="004B5A1E"/>
    <w:rsid w:val="004C2370"/>
    <w:rsid w:val="004C3DAB"/>
    <w:rsid w:val="004C48A1"/>
    <w:rsid w:val="004C4A78"/>
    <w:rsid w:val="004C548C"/>
    <w:rsid w:val="004C5D17"/>
    <w:rsid w:val="004C6C68"/>
    <w:rsid w:val="004D1191"/>
    <w:rsid w:val="004D1900"/>
    <w:rsid w:val="004D2075"/>
    <w:rsid w:val="004D318B"/>
    <w:rsid w:val="004D37A9"/>
    <w:rsid w:val="004D3FCA"/>
    <w:rsid w:val="004D496E"/>
    <w:rsid w:val="004D523D"/>
    <w:rsid w:val="004D6E48"/>
    <w:rsid w:val="004D7760"/>
    <w:rsid w:val="004E07F0"/>
    <w:rsid w:val="004E15D8"/>
    <w:rsid w:val="004E208D"/>
    <w:rsid w:val="004E38ED"/>
    <w:rsid w:val="004E5146"/>
    <w:rsid w:val="004F0FB6"/>
    <w:rsid w:val="004F2263"/>
    <w:rsid w:val="004F266C"/>
    <w:rsid w:val="004F331B"/>
    <w:rsid w:val="004F388A"/>
    <w:rsid w:val="004F4211"/>
    <w:rsid w:val="004F5318"/>
    <w:rsid w:val="004F59A4"/>
    <w:rsid w:val="004F6086"/>
    <w:rsid w:val="004F609F"/>
    <w:rsid w:val="004F6A25"/>
    <w:rsid w:val="004F6BC2"/>
    <w:rsid w:val="004F74B5"/>
    <w:rsid w:val="00500BAC"/>
    <w:rsid w:val="005015E4"/>
    <w:rsid w:val="00502046"/>
    <w:rsid w:val="00503D09"/>
    <w:rsid w:val="00504078"/>
    <w:rsid w:val="0050434E"/>
    <w:rsid w:val="0050566F"/>
    <w:rsid w:val="00506589"/>
    <w:rsid w:val="00506FB6"/>
    <w:rsid w:val="005113AC"/>
    <w:rsid w:val="00511655"/>
    <w:rsid w:val="00511ECE"/>
    <w:rsid w:val="005144CF"/>
    <w:rsid w:val="00514DF8"/>
    <w:rsid w:val="0051702E"/>
    <w:rsid w:val="00520E13"/>
    <w:rsid w:val="00521B9C"/>
    <w:rsid w:val="0052385D"/>
    <w:rsid w:val="00523CE7"/>
    <w:rsid w:val="00523E33"/>
    <w:rsid w:val="005259B3"/>
    <w:rsid w:val="005270D4"/>
    <w:rsid w:val="00531DA9"/>
    <w:rsid w:val="005330C8"/>
    <w:rsid w:val="00533987"/>
    <w:rsid w:val="00533F4C"/>
    <w:rsid w:val="005345E2"/>
    <w:rsid w:val="00534662"/>
    <w:rsid w:val="005349DF"/>
    <w:rsid w:val="005356F9"/>
    <w:rsid w:val="00535C7F"/>
    <w:rsid w:val="00540633"/>
    <w:rsid w:val="00540716"/>
    <w:rsid w:val="005427C7"/>
    <w:rsid w:val="00543F1E"/>
    <w:rsid w:val="0054491F"/>
    <w:rsid w:val="00545CB1"/>
    <w:rsid w:val="00546FA1"/>
    <w:rsid w:val="0054747E"/>
    <w:rsid w:val="00547A1C"/>
    <w:rsid w:val="0055048C"/>
    <w:rsid w:val="00550ECD"/>
    <w:rsid w:val="0055135D"/>
    <w:rsid w:val="0055537A"/>
    <w:rsid w:val="00555597"/>
    <w:rsid w:val="005555B9"/>
    <w:rsid w:val="00555CA4"/>
    <w:rsid w:val="00556A53"/>
    <w:rsid w:val="0056200B"/>
    <w:rsid w:val="005627A8"/>
    <w:rsid w:val="00562DA1"/>
    <w:rsid w:val="005634A4"/>
    <w:rsid w:val="0056493A"/>
    <w:rsid w:val="00564A8D"/>
    <w:rsid w:val="0056533C"/>
    <w:rsid w:val="0056589D"/>
    <w:rsid w:val="005718BC"/>
    <w:rsid w:val="00572DB8"/>
    <w:rsid w:val="005733CA"/>
    <w:rsid w:val="00574775"/>
    <w:rsid w:val="00574872"/>
    <w:rsid w:val="00574BAA"/>
    <w:rsid w:val="00575A6A"/>
    <w:rsid w:val="00576394"/>
    <w:rsid w:val="0057640C"/>
    <w:rsid w:val="005773AD"/>
    <w:rsid w:val="00577A1F"/>
    <w:rsid w:val="005800C9"/>
    <w:rsid w:val="0058027F"/>
    <w:rsid w:val="0058127D"/>
    <w:rsid w:val="00581B99"/>
    <w:rsid w:val="0058207F"/>
    <w:rsid w:val="00583006"/>
    <w:rsid w:val="0058440F"/>
    <w:rsid w:val="00584A6F"/>
    <w:rsid w:val="00586175"/>
    <w:rsid w:val="0058649B"/>
    <w:rsid w:val="00587AD5"/>
    <w:rsid w:val="005901B1"/>
    <w:rsid w:val="00590C96"/>
    <w:rsid w:val="005918C6"/>
    <w:rsid w:val="00591963"/>
    <w:rsid w:val="00591FE4"/>
    <w:rsid w:val="00593F23"/>
    <w:rsid w:val="0059423B"/>
    <w:rsid w:val="00597D62"/>
    <w:rsid w:val="005A051B"/>
    <w:rsid w:val="005A1007"/>
    <w:rsid w:val="005A16AD"/>
    <w:rsid w:val="005A2520"/>
    <w:rsid w:val="005A296D"/>
    <w:rsid w:val="005A3123"/>
    <w:rsid w:val="005A42D6"/>
    <w:rsid w:val="005A6132"/>
    <w:rsid w:val="005A6567"/>
    <w:rsid w:val="005A66BE"/>
    <w:rsid w:val="005A6A2F"/>
    <w:rsid w:val="005B1E4E"/>
    <w:rsid w:val="005B2C71"/>
    <w:rsid w:val="005B3DCD"/>
    <w:rsid w:val="005B3DEA"/>
    <w:rsid w:val="005B415B"/>
    <w:rsid w:val="005B43BB"/>
    <w:rsid w:val="005B4D8F"/>
    <w:rsid w:val="005B4EA6"/>
    <w:rsid w:val="005B54DB"/>
    <w:rsid w:val="005B7469"/>
    <w:rsid w:val="005C03BE"/>
    <w:rsid w:val="005C0B81"/>
    <w:rsid w:val="005C2594"/>
    <w:rsid w:val="005C2A79"/>
    <w:rsid w:val="005C3BA7"/>
    <w:rsid w:val="005C466B"/>
    <w:rsid w:val="005C4C93"/>
    <w:rsid w:val="005C50ED"/>
    <w:rsid w:val="005C5CD3"/>
    <w:rsid w:val="005C663B"/>
    <w:rsid w:val="005C7104"/>
    <w:rsid w:val="005C7310"/>
    <w:rsid w:val="005C7618"/>
    <w:rsid w:val="005C76AD"/>
    <w:rsid w:val="005C7703"/>
    <w:rsid w:val="005C7AD0"/>
    <w:rsid w:val="005D0628"/>
    <w:rsid w:val="005D0D23"/>
    <w:rsid w:val="005D1711"/>
    <w:rsid w:val="005D1EB8"/>
    <w:rsid w:val="005D2631"/>
    <w:rsid w:val="005D3043"/>
    <w:rsid w:val="005D5065"/>
    <w:rsid w:val="005D552A"/>
    <w:rsid w:val="005D594C"/>
    <w:rsid w:val="005D64FA"/>
    <w:rsid w:val="005E09B0"/>
    <w:rsid w:val="005E2C1B"/>
    <w:rsid w:val="005E2CC6"/>
    <w:rsid w:val="005E2D4B"/>
    <w:rsid w:val="005E4762"/>
    <w:rsid w:val="005E5869"/>
    <w:rsid w:val="005E5CAD"/>
    <w:rsid w:val="005E62A6"/>
    <w:rsid w:val="005E6C41"/>
    <w:rsid w:val="005E78C7"/>
    <w:rsid w:val="005F0439"/>
    <w:rsid w:val="005F27A0"/>
    <w:rsid w:val="005F2B26"/>
    <w:rsid w:val="005F2BC2"/>
    <w:rsid w:val="005F2C0B"/>
    <w:rsid w:val="005F3EA0"/>
    <w:rsid w:val="005F4798"/>
    <w:rsid w:val="005F7F7A"/>
    <w:rsid w:val="00600447"/>
    <w:rsid w:val="00600C8C"/>
    <w:rsid w:val="00600CA1"/>
    <w:rsid w:val="00600EC4"/>
    <w:rsid w:val="00604955"/>
    <w:rsid w:val="00604AF6"/>
    <w:rsid w:val="00606A0C"/>
    <w:rsid w:val="006077CC"/>
    <w:rsid w:val="00607E38"/>
    <w:rsid w:val="00610979"/>
    <w:rsid w:val="00610F92"/>
    <w:rsid w:val="00611846"/>
    <w:rsid w:val="0061242F"/>
    <w:rsid w:val="00613AAE"/>
    <w:rsid w:val="00613C64"/>
    <w:rsid w:val="00613F03"/>
    <w:rsid w:val="00614024"/>
    <w:rsid w:val="00614536"/>
    <w:rsid w:val="00614568"/>
    <w:rsid w:val="0061565A"/>
    <w:rsid w:val="00616E27"/>
    <w:rsid w:val="00617B90"/>
    <w:rsid w:val="00620EDA"/>
    <w:rsid w:val="00621290"/>
    <w:rsid w:val="00622789"/>
    <w:rsid w:val="006232A2"/>
    <w:rsid w:val="006256F2"/>
    <w:rsid w:val="00626892"/>
    <w:rsid w:val="006273A5"/>
    <w:rsid w:val="00627ECD"/>
    <w:rsid w:val="00627FD3"/>
    <w:rsid w:val="006314C4"/>
    <w:rsid w:val="006317B2"/>
    <w:rsid w:val="00633486"/>
    <w:rsid w:val="006335B0"/>
    <w:rsid w:val="00633606"/>
    <w:rsid w:val="0063446B"/>
    <w:rsid w:val="00634AA5"/>
    <w:rsid w:val="006356F5"/>
    <w:rsid w:val="006368A4"/>
    <w:rsid w:val="00636A29"/>
    <w:rsid w:val="00636E51"/>
    <w:rsid w:val="00636E55"/>
    <w:rsid w:val="00637FCF"/>
    <w:rsid w:val="00642535"/>
    <w:rsid w:val="006426CE"/>
    <w:rsid w:val="0064297D"/>
    <w:rsid w:val="00644BA5"/>
    <w:rsid w:val="006454BF"/>
    <w:rsid w:val="00646C52"/>
    <w:rsid w:val="00647F31"/>
    <w:rsid w:val="0065023B"/>
    <w:rsid w:val="00650A31"/>
    <w:rsid w:val="0065181A"/>
    <w:rsid w:val="006520EA"/>
    <w:rsid w:val="00652A0C"/>
    <w:rsid w:val="00653A47"/>
    <w:rsid w:val="006560E5"/>
    <w:rsid w:val="00657B5B"/>
    <w:rsid w:val="00661C3C"/>
    <w:rsid w:val="0066202E"/>
    <w:rsid w:val="00662A1C"/>
    <w:rsid w:val="00662C7C"/>
    <w:rsid w:val="00663950"/>
    <w:rsid w:val="0066413C"/>
    <w:rsid w:val="006642F9"/>
    <w:rsid w:val="00664444"/>
    <w:rsid w:val="00665040"/>
    <w:rsid w:val="00666B65"/>
    <w:rsid w:val="006675D4"/>
    <w:rsid w:val="00667812"/>
    <w:rsid w:val="00670382"/>
    <w:rsid w:val="00670AF4"/>
    <w:rsid w:val="00671A31"/>
    <w:rsid w:val="006724A8"/>
    <w:rsid w:val="00672AB3"/>
    <w:rsid w:val="00672BA1"/>
    <w:rsid w:val="00675314"/>
    <w:rsid w:val="00680C2D"/>
    <w:rsid w:val="0068180C"/>
    <w:rsid w:val="006834F0"/>
    <w:rsid w:val="0068358A"/>
    <w:rsid w:val="006850E2"/>
    <w:rsid w:val="006857A2"/>
    <w:rsid w:val="00686F17"/>
    <w:rsid w:val="006871A2"/>
    <w:rsid w:val="0069130D"/>
    <w:rsid w:val="006914E0"/>
    <w:rsid w:val="00691B24"/>
    <w:rsid w:val="00691BC5"/>
    <w:rsid w:val="00691C39"/>
    <w:rsid w:val="0069209E"/>
    <w:rsid w:val="006920C1"/>
    <w:rsid w:val="00692168"/>
    <w:rsid w:val="0069245A"/>
    <w:rsid w:val="00692B3F"/>
    <w:rsid w:val="00692C80"/>
    <w:rsid w:val="00693718"/>
    <w:rsid w:val="006942B5"/>
    <w:rsid w:val="00694AE2"/>
    <w:rsid w:val="00695370"/>
    <w:rsid w:val="00695414"/>
    <w:rsid w:val="00695729"/>
    <w:rsid w:val="00695B8B"/>
    <w:rsid w:val="00695C06"/>
    <w:rsid w:val="00695D47"/>
    <w:rsid w:val="006969E5"/>
    <w:rsid w:val="00696C53"/>
    <w:rsid w:val="006A0E46"/>
    <w:rsid w:val="006A21B5"/>
    <w:rsid w:val="006A2D5C"/>
    <w:rsid w:val="006A3FBD"/>
    <w:rsid w:val="006A492F"/>
    <w:rsid w:val="006A501E"/>
    <w:rsid w:val="006A6C92"/>
    <w:rsid w:val="006A6CC8"/>
    <w:rsid w:val="006A7247"/>
    <w:rsid w:val="006A72A8"/>
    <w:rsid w:val="006A7790"/>
    <w:rsid w:val="006A77F0"/>
    <w:rsid w:val="006A7B50"/>
    <w:rsid w:val="006B288E"/>
    <w:rsid w:val="006B4375"/>
    <w:rsid w:val="006B46B4"/>
    <w:rsid w:val="006B48BC"/>
    <w:rsid w:val="006B7271"/>
    <w:rsid w:val="006B7662"/>
    <w:rsid w:val="006B786C"/>
    <w:rsid w:val="006C00A8"/>
    <w:rsid w:val="006C0915"/>
    <w:rsid w:val="006C10D6"/>
    <w:rsid w:val="006C1C3B"/>
    <w:rsid w:val="006C2006"/>
    <w:rsid w:val="006C35C2"/>
    <w:rsid w:val="006C3927"/>
    <w:rsid w:val="006C3AE0"/>
    <w:rsid w:val="006C3D48"/>
    <w:rsid w:val="006C548F"/>
    <w:rsid w:val="006C5C7C"/>
    <w:rsid w:val="006C7CD8"/>
    <w:rsid w:val="006D26AC"/>
    <w:rsid w:val="006D2AE8"/>
    <w:rsid w:val="006D2E5F"/>
    <w:rsid w:val="006D3A78"/>
    <w:rsid w:val="006D4D36"/>
    <w:rsid w:val="006D6D13"/>
    <w:rsid w:val="006D6D33"/>
    <w:rsid w:val="006D6E88"/>
    <w:rsid w:val="006E0BED"/>
    <w:rsid w:val="006E1019"/>
    <w:rsid w:val="006E216A"/>
    <w:rsid w:val="006E2E87"/>
    <w:rsid w:val="006E45F2"/>
    <w:rsid w:val="006E5328"/>
    <w:rsid w:val="006E7CF8"/>
    <w:rsid w:val="006F2594"/>
    <w:rsid w:val="006F56F4"/>
    <w:rsid w:val="006F5BF6"/>
    <w:rsid w:val="006F682D"/>
    <w:rsid w:val="006F7B3D"/>
    <w:rsid w:val="00700C6F"/>
    <w:rsid w:val="00700D0E"/>
    <w:rsid w:val="0070115E"/>
    <w:rsid w:val="00701BBF"/>
    <w:rsid w:val="00701EB2"/>
    <w:rsid w:val="00702DC9"/>
    <w:rsid w:val="00703115"/>
    <w:rsid w:val="00703975"/>
    <w:rsid w:val="00703E03"/>
    <w:rsid w:val="00704297"/>
    <w:rsid w:val="007057E3"/>
    <w:rsid w:val="00705865"/>
    <w:rsid w:val="00706781"/>
    <w:rsid w:val="00710410"/>
    <w:rsid w:val="00710502"/>
    <w:rsid w:val="0071052E"/>
    <w:rsid w:val="00711859"/>
    <w:rsid w:val="00712566"/>
    <w:rsid w:val="00712785"/>
    <w:rsid w:val="007158C3"/>
    <w:rsid w:val="00717B6E"/>
    <w:rsid w:val="0072033E"/>
    <w:rsid w:val="007213D9"/>
    <w:rsid w:val="00722C4B"/>
    <w:rsid w:val="007242D4"/>
    <w:rsid w:val="00725915"/>
    <w:rsid w:val="00725C37"/>
    <w:rsid w:val="00726044"/>
    <w:rsid w:val="007270B6"/>
    <w:rsid w:val="007307B8"/>
    <w:rsid w:val="00730E0C"/>
    <w:rsid w:val="00730ED9"/>
    <w:rsid w:val="00731D28"/>
    <w:rsid w:val="00731DE2"/>
    <w:rsid w:val="007324F9"/>
    <w:rsid w:val="00732888"/>
    <w:rsid w:val="007349DF"/>
    <w:rsid w:val="0073554A"/>
    <w:rsid w:val="007405B4"/>
    <w:rsid w:val="00740837"/>
    <w:rsid w:val="00741341"/>
    <w:rsid w:val="00741B1F"/>
    <w:rsid w:val="0074214D"/>
    <w:rsid w:val="007424F7"/>
    <w:rsid w:val="007425F7"/>
    <w:rsid w:val="0074295E"/>
    <w:rsid w:val="00742E8B"/>
    <w:rsid w:val="007456C6"/>
    <w:rsid w:val="00750197"/>
    <w:rsid w:val="0075040E"/>
    <w:rsid w:val="00750459"/>
    <w:rsid w:val="0075077A"/>
    <w:rsid w:val="00750B29"/>
    <w:rsid w:val="0075170E"/>
    <w:rsid w:val="007523AC"/>
    <w:rsid w:val="00752728"/>
    <w:rsid w:val="00753080"/>
    <w:rsid w:val="007536FE"/>
    <w:rsid w:val="00754B1C"/>
    <w:rsid w:val="00755227"/>
    <w:rsid w:val="00755333"/>
    <w:rsid w:val="0075748B"/>
    <w:rsid w:val="00757612"/>
    <w:rsid w:val="00757DEC"/>
    <w:rsid w:val="007613C6"/>
    <w:rsid w:val="0076179D"/>
    <w:rsid w:val="00761829"/>
    <w:rsid w:val="00761908"/>
    <w:rsid w:val="007624CB"/>
    <w:rsid w:val="00762CA3"/>
    <w:rsid w:val="00765DE1"/>
    <w:rsid w:val="007666D3"/>
    <w:rsid w:val="0076722E"/>
    <w:rsid w:val="00770A18"/>
    <w:rsid w:val="0077189B"/>
    <w:rsid w:val="00771C5B"/>
    <w:rsid w:val="00772C5C"/>
    <w:rsid w:val="00773A69"/>
    <w:rsid w:val="00774CEF"/>
    <w:rsid w:val="00774FB2"/>
    <w:rsid w:val="00775265"/>
    <w:rsid w:val="007759EA"/>
    <w:rsid w:val="00775BFF"/>
    <w:rsid w:val="007762FE"/>
    <w:rsid w:val="00776528"/>
    <w:rsid w:val="00776756"/>
    <w:rsid w:val="00776AA8"/>
    <w:rsid w:val="007805BB"/>
    <w:rsid w:val="00780DC9"/>
    <w:rsid w:val="00781047"/>
    <w:rsid w:val="00782DE5"/>
    <w:rsid w:val="00783361"/>
    <w:rsid w:val="00785977"/>
    <w:rsid w:val="00785AC3"/>
    <w:rsid w:val="00785AF4"/>
    <w:rsid w:val="00790223"/>
    <w:rsid w:val="007923DF"/>
    <w:rsid w:val="0079351A"/>
    <w:rsid w:val="00794185"/>
    <w:rsid w:val="007956ED"/>
    <w:rsid w:val="00795DEE"/>
    <w:rsid w:val="007967A4"/>
    <w:rsid w:val="00796D4A"/>
    <w:rsid w:val="007A1B69"/>
    <w:rsid w:val="007A1CDD"/>
    <w:rsid w:val="007A1D73"/>
    <w:rsid w:val="007A3CBD"/>
    <w:rsid w:val="007A3E22"/>
    <w:rsid w:val="007A466B"/>
    <w:rsid w:val="007A4802"/>
    <w:rsid w:val="007A5DC1"/>
    <w:rsid w:val="007A6B49"/>
    <w:rsid w:val="007A7DEA"/>
    <w:rsid w:val="007B08F2"/>
    <w:rsid w:val="007B0FE8"/>
    <w:rsid w:val="007B18DD"/>
    <w:rsid w:val="007B2E59"/>
    <w:rsid w:val="007B35D8"/>
    <w:rsid w:val="007B40C2"/>
    <w:rsid w:val="007B492C"/>
    <w:rsid w:val="007B4ABA"/>
    <w:rsid w:val="007B50D9"/>
    <w:rsid w:val="007B5EA1"/>
    <w:rsid w:val="007B627D"/>
    <w:rsid w:val="007B641E"/>
    <w:rsid w:val="007C0491"/>
    <w:rsid w:val="007C068C"/>
    <w:rsid w:val="007C0EAF"/>
    <w:rsid w:val="007C0FAD"/>
    <w:rsid w:val="007C113B"/>
    <w:rsid w:val="007C1EF1"/>
    <w:rsid w:val="007C2414"/>
    <w:rsid w:val="007C42D4"/>
    <w:rsid w:val="007C4A90"/>
    <w:rsid w:val="007C6403"/>
    <w:rsid w:val="007C73CA"/>
    <w:rsid w:val="007D0290"/>
    <w:rsid w:val="007D02B5"/>
    <w:rsid w:val="007D2933"/>
    <w:rsid w:val="007D38C4"/>
    <w:rsid w:val="007D3F67"/>
    <w:rsid w:val="007D646C"/>
    <w:rsid w:val="007D6E18"/>
    <w:rsid w:val="007D7039"/>
    <w:rsid w:val="007D7AE4"/>
    <w:rsid w:val="007E2317"/>
    <w:rsid w:val="007E37F7"/>
    <w:rsid w:val="007E3AAB"/>
    <w:rsid w:val="007E3FB2"/>
    <w:rsid w:val="007E4833"/>
    <w:rsid w:val="007E5070"/>
    <w:rsid w:val="007E5441"/>
    <w:rsid w:val="007E5D24"/>
    <w:rsid w:val="007E5FE8"/>
    <w:rsid w:val="007E648E"/>
    <w:rsid w:val="007E65D5"/>
    <w:rsid w:val="007E69A5"/>
    <w:rsid w:val="007E7257"/>
    <w:rsid w:val="007F0133"/>
    <w:rsid w:val="007F05DF"/>
    <w:rsid w:val="007F0C7D"/>
    <w:rsid w:val="007F2904"/>
    <w:rsid w:val="007F2A3B"/>
    <w:rsid w:val="007F2DC4"/>
    <w:rsid w:val="007F2F2C"/>
    <w:rsid w:val="007F3062"/>
    <w:rsid w:val="007F53E0"/>
    <w:rsid w:val="007F741A"/>
    <w:rsid w:val="007F7528"/>
    <w:rsid w:val="007F75D2"/>
    <w:rsid w:val="008008A0"/>
    <w:rsid w:val="0080144D"/>
    <w:rsid w:val="0080196E"/>
    <w:rsid w:val="00801D47"/>
    <w:rsid w:val="00802BCB"/>
    <w:rsid w:val="00802D99"/>
    <w:rsid w:val="00803E00"/>
    <w:rsid w:val="00804001"/>
    <w:rsid w:val="0080420C"/>
    <w:rsid w:val="00804372"/>
    <w:rsid w:val="00804F18"/>
    <w:rsid w:val="008068E3"/>
    <w:rsid w:val="00806DE8"/>
    <w:rsid w:val="008075AC"/>
    <w:rsid w:val="00807DC5"/>
    <w:rsid w:val="00810899"/>
    <w:rsid w:val="00811F4C"/>
    <w:rsid w:val="0081326D"/>
    <w:rsid w:val="00813461"/>
    <w:rsid w:val="0081450A"/>
    <w:rsid w:val="008145DD"/>
    <w:rsid w:val="00814FCC"/>
    <w:rsid w:val="008221C3"/>
    <w:rsid w:val="00822B11"/>
    <w:rsid w:val="00822C08"/>
    <w:rsid w:val="008232DD"/>
    <w:rsid w:val="00823654"/>
    <w:rsid w:val="00824B2C"/>
    <w:rsid w:val="00824D3C"/>
    <w:rsid w:val="0082585A"/>
    <w:rsid w:val="00826361"/>
    <w:rsid w:val="00826588"/>
    <w:rsid w:val="008274A4"/>
    <w:rsid w:val="00832FF7"/>
    <w:rsid w:val="0083350D"/>
    <w:rsid w:val="00833849"/>
    <w:rsid w:val="00834C9D"/>
    <w:rsid w:val="00835050"/>
    <w:rsid w:val="0083523A"/>
    <w:rsid w:val="00835B0E"/>
    <w:rsid w:val="008363DD"/>
    <w:rsid w:val="00841242"/>
    <w:rsid w:val="008415AE"/>
    <w:rsid w:val="008424CD"/>
    <w:rsid w:val="00842CA5"/>
    <w:rsid w:val="00842CCF"/>
    <w:rsid w:val="008432DA"/>
    <w:rsid w:val="00843DBE"/>
    <w:rsid w:val="00844247"/>
    <w:rsid w:val="008445EA"/>
    <w:rsid w:val="00845123"/>
    <w:rsid w:val="00845778"/>
    <w:rsid w:val="00847643"/>
    <w:rsid w:val="00851150"/>
    <w:rsid w:val="00851818"/>
    <w:rsid w:val="0085301F"/>
    <w:rsid w:val="00853BE6"/>
    <w:rsid w:val="00854D07"/>
    <w:rsid w:val="00855765"/>
    <w:rsid w:val="00855C4C"/>
    <w:rsid w:val="008575C8"/>
    <w:rsid w:val="00857604"/>
    <w:rsid w:val="008578EA"/>
    <w:rsid w:val="00857FD9"/>
    <w:rsid w:val="00862A4B"/>
    <w:rsid w:val="00862B2D"/>
    <w:rsid w:val="00863121"/>
    <w:rsid w:val="00863953"/>
    <w:rsid w:val="00864D3B"/>
    <w:rsid w:val="008658B5"/>
    <w:rsid w:val="0087011B"/>
    <w:rsid w:val="00870F59"/>
    <w:rsid w:val="00871FF1"/>
    <w:rsid w:val="008730CE"/>
    <w:rsid w:val="0087429C"/>
    <w:rsid w:val="008765AF"/>
    <w:rsid w:val="008766E1"/>
    <w:rsid w:val="00877106"/>
    <w:rsid w:val="008774F1"/>
    <w:rsid w:val="0088218E"/>
    <w:rsid w:val="008824BB"/>
    <w:rsid w:val="00883F41"/>
    <w:rsid w:val="00884AC2"/>
    <w:rsid w:val="008874DD"/>
    <w:rsid w:val="00890278"/>
    <w:rsid w:val="00890EA1"/>
    <w:rsid w:val="00891D0B"/>
    <w:rsid w:val="00892B7D"/>
    <w:rsid w:val="008932C6"/>
    <w:rsid w:val="00893E82"/>
    <w:rsid w:val="00894376"/>
    <w:rsid w:val="00895066"/>
    <w:rsid w:val="00895132"/>
    <w:rsid w:val="00896077"/>
    <w:rsid w:val="008972D3"/>
    <w:rsid w:val="008A121B"/>
    <w:rsid w:val="008A1FAA"/>
    <w:rsid w:val="008A2F7D"/>
    <w:rsid w:val="008A3077"/>
    <w:rsid w:val="008A35DE"/>
    <w:rsid w:val="008A35EF"/>
    <w:rsid w:val="008A6A28"/>
    <w:rsid w:val="008B12D1"/>
    <w:rsid w:val="008B22F7"/>
    <w:rsid w:val="008B3615"/>
    <w:rsid w:val="008B496A"/>
    <w:rsid w:val="008B5418"/>
    <w:rsid w:val="008B616A"/>
    <w:rsid w:val="008C0F07"/>
    <w:rsid w:val="008C1AB7"/>
    <w:rsid w:val="008C1CD5"/>
    <w:rsid w:val="008C44E2"/>
    <w:rsid w:val="008C5356"/>
    <w:rsid w:val="008C65B3"/>
    <w:rsid w:val="008C661E"/>
    <w:rsid w:val="008D008B"/>
    <w:rsid w:val="008D054E"/>
    <w:rsid w:val="008D19AC"/>
    <w:rsid w:val="008D1FDD"/>
    <w:rsid w:val="008D22EE"/>
    <w:rsid w:val="008D2AED"/>
    <w:rsid w:val="008D370E"/>
    <w:rsid w:val="008D45EC"/>
    <w:rsid w:val="008D473F"/>
    <w:rsid w:val="008D4E95"/>
    <w:rsid w:val="008D64A8"/>
    <w:rsid w:val="008D7663"/>
    <w:rsid w:val="008D7C09"/>
    <w:rsid w:val="008D7C0F"/>
    <w:rsid w:val="008E04D7"/>
    <w:rsid w:val="008E0A35"/>
    <w:rsid w:val="008E1525"/>
    <w:rsid w:val="008E23C1"/>
    <w:rsid w:val="008E27F9"/>
    <w:rsid w:val="008E37AE"/>
    <w:rsid w:val="008E3C4F"/>
    <w:rsid w:val="008E557A"/>
    <w:rsid w:val="008E5596"/>
    <w:rsid w:val="008E56AC"/>
    <w:rsid w:val="008E649D"/>
    <w:rsid w:val="008E69D9"/>
    <w:rsid w:val="008E76DA"/>
    <w:rsid w:val="008F0615"/>
    <w:rsid w:val="008F2043"/>
    <w:rsid w:val="008F25E9"/>
    <w:rsid w:val="008F4D5B"/>
    <w:rsid w:val="008F60D3"/>
    <w:rsid w:val="008F6B84"/>
    <w:rsid w:val="008F6FA9"/>
    <w:rsid w:val="008F7970"/>
    <w:rsid w:val="009015CA"/>
    <w:rsid w:val="00901B5C"/>
    <w:rsid w:val="00901FC7"/>
    <w:rsid w:val="009024BE"/>
    <w:rsid w:val="00902BB2"/>
    <w:rsid w:val="0090358E"/>
    <w:rsid w:val="00904374"/>
    <w:rsid w:val="00905A65"/>
    <w:rsid w:val="00907434"/>
    <w:rsid w:val="009074DC"/>
    <w:rsid w:val="0090777F"/>
    <w:rsid w:val="00907B62"/>
    <w:rsid w:val="00910A6C"/>
    <w:rsid w:val="00910BFC"/>
    <w:rsid w:val="009111F0"/>
    <w:rsid w:val="00913030"/>
    <w:rsid w:val="009148AF"/>
    <w:rsid w:val="009154C0"/>
    <w:rsid w:val="00916701"/>
    <w:rsid w:val="0092065A"/>
    <w:rsid w:val="009210D6"/>
    <w:rsid w:val="00921D4A"/>
    <w:rsid w:val="00922948"/>
    <w:rsid w:val="00922D53"/>
    <w:rsid w:val="0092374A"/>
    <w:rsid w:val="009264E8"/>
    <w:rsid w:val="009314BB"/>
    <w:rsid w:val="00931B79"/>
    <w:rsid w:val="00931EE3"/>
    <w:rsid w:val="00932030"/>
    <w:rsid w:val="009320B3"/>
    <w:rsid w:val="009329C3"/>
    <w:rsid w:val="00933A71"/>
    <w:rsid w:val="00934303"/>
    <w:rsid w:val="00934A3B"/>
    <w:rsid w:val="00934E70"/>
    <w:rsid w:val="00935046"/>
    <w:rsid w:val="00936347"/>
    <w:rsid w:val="00937898"/>
    <w:rsid w:val="00941247"/>
    <w:rsid w:val="00941259"/>
    <w:rsid w:val="0094455C"/>
    <w:rsid w:val="009446D0"/>
    <w:rsid w:val="00945DF1"/>
    <w:rsid w:val="009463E7"/>
    <w:rsid w:val="00947D54"/>
    <w:rsid w:val="00947FE5"/>
    <w:rsid w:val="009501C4"/>
    <w:rsid w:val="009508F7"/>
    <w:rsid w:val="00951653"/>
    <w:rsid w:val="009521D6"/>
    <w:rsid w:val="0095261E"/>
    <w:rsid w:val="0095381A"/>
    <w:rsid w:val="00953FC8"/>
    <w:rsid w:val="00955097"/>
    <w:rsid w:val="00955430"/>
    <w:rsid w:val="00955BC8"/>
    <w:rsid w:val="00955D39"/>
    <w:rsid w:val="009573D0"/>
    <w:rsid w:val="0096082E"/>
    <w:rsid w:val="00961A3B"/>
    <w:rsid w:val="00961A41"/>
    <w:rsid w:val="00962639"/>
    <w:rsid w:val="009639B5"/>
    <w:rsid w:val="009642EB"/>
    <w:rsid w:val="00964C76"/>
    <w:rsid w:val="0096716F"/>
    <w:rsid w:val="0096795F"/>
    <w:rsid w:val="009679E2"/>
    <w:rsid w:val="00967A2A"/>
    <w:rsid w:val="009703B4"/>
    <w:rsid w:val="00972BDA"/>
    <w:rsid w:val="00972E3C"/>
    <w:rsid w:val="0097348F"/>
    <w:rsid w:val="00973FF1"/>
    <w:rsid w:val="009767F7"/>
    <w:rsid w:val="00976AB6"/>
    <w:rsid w:val="00977754"/>
    <w:rsid w:val="009818F3"/>
    <w:rsid w:val="00982066"/>
    <w:rsid w:val="00982DAD"/>
    <w:rsid w:val="009855A6"/>
    <w:rsid w:val="00985FC2"/>
    <w:rsid w:val="00986FD3"/>
    <w:rsid w:val="00987457"/>
    <w:rsid w:val="0099062E"/>
    <w:rsid w:val="00990806"/>
    <w:rsid w:val="00990A49"/>
    <w:rsid w:val="0099101E"/>
    <w:rsid w:val="0099129C"/>
    <w:rsid w:val="009922B3"/>
    <w:rsid w:val="0099293B"/>
    <w:rsid w:val="009938FE"/>
    <w:rsid w:val="0099521B"/>
    <w:rsid w:val="009953B6"/>
    <w:rsid w:val="00995D15"/>
    <w:rsid w:val="009960DB"/>
    <w:rsid w:val="009964E8"/>
    <w:rsid w:val="00996743"/>
    <w:rsid w:val="009969D5"/>
    <w:rsid w:val="009A087B"/>
    <w:rsid w:val="009A2452"/>
    <w:rsid w:val="009A36F2"/>
    <w:rsid w:val="009A5364"/>
    <w:rsid w:val="009A56A9"/>
    <w:rsid w:val="009A5869"/>
    <w:rsid w:val="009A68DB"/>
    <w:rsid w:val="009A734E"/>
    <w:rsid w:val="009A73A9"/>
    <w:rsid w:val="009B0654"/>
    <w:rsid w:val="009B0C52"/>
    <w:rsid w:val="009B28FE"/>
    <w:rsid w:val="009B4422"/>
    <w:rsid w:val="009B4B4D"/>
    <w:rsid w:val="009B549C"/>
    <w:rsid w:val="009B5D8B"/>
    <w:rsid w:val="009B60DA"/>
    <w:rsid w:val="009B7656"/>
    <w:rsid w:val="009B7834"/>
    <w:rsid w:val="009C02F9"/>
    <w:rsid w:val="009C07F1"/>
    <w:rsid w:val="009C0F5E"/>
    <w:rsid w:val="009C0F80"/>
    <w:rsid w:val="009C2EF8"/>
    <w:rsid w:val="009C319C"/>
    <w:rsid w:val="009C375B"/>
    <w:rsid w:val="009C3B10"/>
    <w:rsid w:val="009C572E"/>
    <w:rsid w:val="009C5D63"/>
    <w:rsid w:val="009C68A2"/>
    <w:rsid w:val="009C69F3"/>
    <w:rsid w:val="009C7ADC"/>
    <w:rsid w:val="009C7F12"/>
    <w:rsid w:val="009D0245"/>
    <w:rsid w:val="009D0FBF"/>
    <w:rsid w:val="009D3E80"/>
    <w:rsid w:val="009D416A"/>
    <w:rsid w:val="009D4A88"/>
    <w:rsid w:val="009D5786"/>
    <w:rsid w:val="009D5ABF"/>
    <w:rsid w:val="009D7400"/>
    <w:rsid w:val="009D7B72"/>
    <w:rsid w:val="009E0801"/>
    <w:rsid w:val="009E1221"/>
    <w:rsid w:val="009E2283"/>
    <w:rsid w:val="009E291C"/>
    <w:rsid w:val="009E3008"/>
    <w:rsid w:val="009E35B6"/>
    <w:rsid w:val="009E5000"/>
    <w:rsid w:val="009E5479"/>
    <w:rsid w:val="009E6402"/>
    <w:rsid w:val="009E6B1C"/>
    <w:rsid w:val="009E75A7"/>
    <w:rsid w:val="009E76A5"/>
    <w:rsid w:val="009E7F4B"/>
    <w:rsid w:val="009F0CB2"/>
    <w:rsid w:val="009F1AC9"/>
    <w:rsid w:val="009F2CE7"/>
    <w:rsid w:val="009F3171"/>
    <w:rsid w:val="009F3A39"/>
    <w:rsid w:val="009F3A99"/>
    <w:rsid w:val="009F3C85"/>
    <w:rsid w:val="009F3C88"/>
    <w:rsid w:val="009F50C9"/>
    <w:rsid w:val="009F7633"/>
    <w:rsid w:val="00A00066"/>
    <w:rsid w:val="00A0034A"/>
    <w:rsid w:val="00A01498"/>
    <w:rsid w:val="00A03333"/>
    <w:rsid w:val="00A03838"/>
    <w:rsid w:val="00A04BED"/>
    <w:rsid w:val="00A0589F"/>
    <w:rsid w:val="00A0655D"/>
    <w:rsid w:val="00A06561"/>
    <w:rsid w:val="00A06735"/>
    <w:rsid w:val="00A06A4F"/>
    <w:rsid w:val="00A10933"/>
    <w:rsid w:val="00A12127"/>
    <w:rsid w:val="00A12D9D"/>
    <w:rsid w:val="00A12F89"/>
    <w:rsid w:val="00A131F6"/>
    <w:rsid w:val="00A132CB"/>
    <w:rsid w:val="00A13FD2"/>
    <w:rsid w:val="00A146C3"/>
    <w:rsid w:val="00A149E9"/>
    <w:rsid w:val="00A15033"/>
    <w:rsid w:val="00A1584D"/>
    <w:rsid w:val="00A208FE"/>
    <w:rsid w:val="00A20B10"/>
    <w:rsid w:val="00A20D1F"/>
    <w:rsid w:val="00A23B19"/>
    <w:rsid w:val="00A24FE5"/>
    <w:rsid w:val="00A25103"/>
    <w:rsid w:val="00A26A42"/>
    <w:rsid w:val="00A30135"/>
    <w:rsid w:val="00A30F27"/>
    <w:rsid w:val="00A313D2"/>
    <w:rsid w:val="00A3221E"/>
    <w:rsid w:val="00A32712"/>
    <w:rsid w:val="00A32749"/>
    <w:rsid w:val="00A32769"/>
    <w:rsid w:val="00A32A33"/>
    <w:rsid w:val="00A33900"/>
    <w:rsid w:val="00A3622B"/>
    <w:rsid w:val="00A40AE0"/>
    <w:rsid w:val="00A41176"/>
    <w:rsid w:val="00A41722"/>
    <w:rsid w:val="00A419FA"/>
    <w:rsid w:val="00A441FA"/>
    <w:rsid w:val="00A44A36"/>
    <w:rsid w:val="00A45410"/>
    <w:rsid w:val="00A465FE"/>
    <w:rsid w:val="00A500A0"/>
    <w:rsid w:val="00A50524"/>
    <w:rsid w:val="00A53905"/>
    <w:rsid w:val="00A55957"/>
    <w:rsid w:val="00A5706F"/>
    <w:rsid w:val="00A57DD1"/>
    <w:rsid w:val="00A60800"/>
    <w:rsid w:val="00A61CCC"/>
    <w:rsid w:val="00A626AD"/>
    <w:rsid w:val="00A628AD"/>
    <w:rsid w:val="00A62CA9"/>
    <w:rsid w:val="00A62F5B"/>
    <w:rsid w:val="00A63AC8"/>
    <w:rsid w:val="00A65942"/>
    <w:rsid w:val="00A6670E"/>
    <w:rsid w:val="00A704FC"/>
    <w:rsid w:val="00A70750"/>
    <w:rsid w:val="00A711B5"/>
    <w:rsid w:val="00A716A9"/>
    <w:rsid w:val="00A736BE"/>
    <w:rsid w:val="00A738C1"/>
    <w:rsid w:val="00A7397A"/>
    <w:rsid w:val="00A742FF"/>
    <w:rsid w:val="00A75661"/>
    <w:rsid w:val="00A7584F"/>
    <w:rsid w:val="00A75887"/>
    <w:rsid w:val="00A76B0C"/>
    <w:rsid w:val="00A8069B"/>
    <w:rsid w:val="00A8184B"/>
    <w:rsid w:val="00A820F8"/>
    <w:rsid w:val="00A82810"/>
    <w:rsid w:val="00A82B30"/>
    <w:rsid w:val="00A82CDA"/>
    <w:rsid w:val="00A83620"/>
    <w:rsid w:val="00A85C7F"/>
    <w:rsid w:val="00A91C71"/>
    <w:rsid w:val="00A9244C"/>
    <w:rsid w:val="00A925FD"/>
    <w:rsid w:val="00A92EA2"/>
    <w:rsid w:val="00A94C7B"/>
    <w:rsid w:val="00A9537B"/>
    <w:rsid w:val="00A97165"/>
    <w:rsid w:val="00A97524"/>
    <w:rsid w:val="00AA0152"/>
    <w:rsid w:val="00AA0C0F"/>
    <w:rsid w:val="00AA3031"/>
    <w:rsid w:val="00AA3681"/>
    <w:rsid w:val="00AA392E"/>
    <w:rsid w:val="00AA3C29"/>
    <w:rsid w:val="00AA523A"/>
    <w:rsid w:val="00AA5B08"/>
    <w:rsid w:val="00AA608E"/>
    <w:rsid w:val="00AA6573"/>
    <w:rsid w:val="00AA692D"/>
    <w:rsid w:val="00AA7489"/>
    <w:rsid w:val="00AA75F7"/>
    <w:rsid w:val="00AB04E2"/>
    <w:rsid w:val="00AB21DB"/>
    <w:rsid w:val="00AB379D"/>
    <w:rsid w:val="00AB48C5"/>
    <w:rsid w:val="00AB51B3"/>
    <w:rsid w:val="00AB5853"/>
    <w:rsid w:val="00AC0B82"/>
    <w:rsid w:val="00AC12CB"/>
    <w:rsid w:val="00AC1C65"/>
    <w:rsid w:val="00AC1C7F"/>
    <w:rsid w:val="00AC32F9"/>
    <w:rsid w:val="00AC45FA"/>
    <w:rsid w:val="00AC4BA9"/>
    <w:rsid w:val="00AC4BBB"/>
    <w:rsid w:val="00AC520E"/>
    <w:rsid w:val="00AC60B9"/>
    <w:rsid w:val="00AC79C3"/>
    <w:rsid w:val="00AC7B7B"/>
    <w:rsid w:val="00AD2021"/>
    <w:rsid w:val="00AD395F"/>
    <w:rsid w:val="00AD4431"/>
    <w:rsid w:val="00AD4674"/>
    <w:rsid w:val="00AD489A"/>
    <w:rsid w:val="00AD5E5F"/>
    <w:rsid w:val="00AE05A9"/>
    <w:rsid w:val="00AE0E63"/>
    <w:rsid w:val="00AE2279"/>
    <w:rsid w:val="00AE3079"/>
    <w:rsid w:val="00AE389D"/>
    <w:rsid w:val="00AE41EA"/>
    <w:rsid w:val="00AE55A3"/>
    <w:rsid w:val="00AE61C7"/>
    <w:rsid w:val="00AE6460"/>
    <w:rsid w:val="00AE6B92"/>
    <w:rsid w:val="00AE78D4"/>
    <w:rsid w:val="00AF034C"/>
    <w:rsid w:val="00AF0778"/>
    <w:rsid w:val="00AF089C"/>
    <w:rsid w:val="00AF0D15"/>
    <w:rsid w:val="00AF1A78"/>
    <w:rsid w:val="00AF255B"/>
    <w:rsid w:val="00AF393C"/>
    <w:rsid w:val="00AF44EA"/>
    <w:rsid w:val="00AF584D"/>
    <w:rsid w:val="00AF6CE5"/>
    <w:rsid w:val="00AF70E0"/>
    <w:rsid w:val="00AF73A7"/>
    <w:rsid w:val="00AF75D6"/>
    <w:rsid w:val="00B006C4"/>
    <w:rsid w:val="00B035B8"/>
    <w:rsid w:val="00B03D66"/>
    <w:rsid w:val="00B0438C"/>
    <w:rsid w:val="00B05085"/>
    <w:rsid w:val="00B0595D"/>
    <w:rsid w:val="00B0616A"/>
    <w:rsid w:val="00B06484"/>
    <w:rsid w:val="00B07626"/>
    <w:rsid w:val="00B07DDD"/>
    <w:rsid w:val="00B07F3B"/>
    <w:rsid w:val="00B10CCD"/>
    <w:rsid w:val="00B1224D"/>
    <w:rsid w:val="00B12D43"/>
    <w:rsid w:val="00B138D7"/>
    <w:rsid w:val="00B13969"/>
    <w:rsid w:val="00B149C5"/>
    <w:rsid w:val="00B14F1B"/>
    <w:rsid w:val="00B153EE"/>
    <w:rsid w:val="00B158F5"/>
    <w:rsid w:val="00B15FCC"/>
    <w:rsid w:val="00B167A7"/>
    <w:rsid w:val="00B20078"/>
    <w:rsid w:val="00B2079C"/>
    <w:rsid w:val="00B21157"/>
    <w:rsid w:val="00B22E38"/>
    <w:rsid w:val="00B23406"/>
    <w:rsid w:val="00B234CA"/>
    <w:rsid w:val="00B24B39"/>
    <w:rsid w:val="00B251E8"/>
    <w:rsid w:val="00B25314"/>
    <w:rsid w:val="00B2682B"/>
    <w:rsid w:val="00B26D8A"/>
    <w:rsid w:val="00B27DAD"/>
    <w:rsid w:val="00B30EB9"/>
    <w:rsid w:val="00B31924"/>
    <w:rsid w:val="00B32E97"/>
    <w:rsid w:val="00B344DB"/>
    <w:rsid w:val="00B353DE"/>
    <w:rsid w:val="00B35A88"/>
    <w:rsid w:val="00B363A2"/>
    <w:rsid w:val="00B36993"/>
    <w:rsid w:val="00B379C1"/>
    <w:rsid w:val="00B40D38"/>
    <w:rsid w:val="00B410B6"/>
    <w:rsid w:val="00B416CD"/>
    <w:rsid w:val="00B4180F"/>
    <w:rsid w:val="00B41C73"/>
    <w:rsid w:val="00B42CE6"/>
    <w:rsid w:val="00B47460"/>
    <w:rsid w:val="00B47B28"/>
    <w:rsid w:val="00B47EAF"/>
    <w:rsid w:val="00B50005"/>
    <w:rsid w:val="00B50D98"/>
    <w:rsid w:val="00B51295"/>
    <w:rsid w:val="00B543B6"/>
    <w:rsid w:val="00B54763"/>
    <w:rsid w:val="00B54C1A"/>
    <w:rsid w:val="00B553B0"/>
    <w:rsid w:val="00B607A9"/>
    <w:rsid w:val="00B60AE1"/>
    <w:rsid w:val="00B635A8"/>
    <w:rsid w:val="00B65724"/>
    <w:rsid w:val="00B675A0"/>
    <w:rsid w:val="00B67BD6"/>
    <w:rsid w:val="00B75D1B"/>
    <w:rsid w:val="00B80601"/>
    <w:rsid w:val="00B80778"/>
    <w:rsid w:val="00B81094"/>
    <w:rsid w:val="00B8196F"/>
    <w:rsid w:val="00B81AE5"/>
    <w:rsid w:val="00B820C5"/>
    <w:rsid w:val="00B82AC8"/>
    <w:rsid w:val="00B83A20"/>
    <w:rsid w:val="00B83B8F"/>
    <w:rsid w:val="00B83F51"/>
    <w:rsid w:val="00B83FB2"/>
    <w:rsid w:val="00B84BD6"/>
    <w:rsid w:val="00B8570F"/>
    <w:rsid w:val="00B85D23"/>
    <w:rsid w:val="00B86601"/>
    <w:rsid w:val="00B8713B"/>
    <w:rsid w:val="00B87C5E"/>
    <w:rsid w:val="00B9090F"/>
    <w:rsid w:val="00B91C70"/>
    <w:rsid w:val="00B95AF9"/>
    <w:rsid w:val="00B96624"/>
    <w:rsid w:val="00B96D74"/>
    <w:rsid w:val="00B972FC"/>
    <w:rsid w:val="00BA0D4E"/>
    <w:rsid w:val="00BA0D51"/>
    <w:rsid w:val="00BA1B27"/>
    <w:rsid w:val="00BA20C9"/>
    <w:rsid w:val="00BA223A"/>
    <w:rsid w:val="00BA2BF3"/>
    <w:rsid w:val="00BA2C38"/>
    <w:rsid w:val="00BA48E0"/>
    <w:rsid w:val="00BA6D08"/>
    <w:rsid w:val="00BA707B"/>
    <w:rsid w:val="00BB1073"/>
    <w:rsid w:val="00BB3095"/>
    <w:rsid w:val="00BB39DC"/>
    <w:rsid w:val="00BB4A9C"/>
    <w:rsid w:val="00BB538F"/>
    <w:rsid w:val="00BB5C7F"/>
    <w:rsid w:val="00BB5D3B"/>
    <w:rsid w:val="00BB60BD"/>
    <w:rsid w:val="00BB67B9"/>
    <w:rsid w:val="00BB7EF9"/>
    <w:rsid w:val="00BC32C9"/>
    <w:rsid w:val="00BC3438"/>
    <w:rsid w:val="00BC3948"/>
    <w:rsid w:val="00BC3990"/>
    <w:rsid w:val="00BC40A9"/>
    <w:rsid w:val="00BC455F"/>
    <w:rsid w:val="00BC5E66"/>
    <w:rsid w:val="00BC6495"/>
    <w:rsid w:val="00BC72D2"/>
    <w:rsid w:val="00BD1114"/>
    <w:rsid w:val="00BD1A63"/>
    <w:rsid w:val="00BD398A"/>
    <w:rsid w:val="00BD3ED0"/>
    <w:rsid w:val="00BD41A9"/>
    <w:rsid w:val="00BD4A87"/>
    <w:rsid w:val="00BD5D97"/>
    <w:rsid w:val="00BD5F3C"/>
    <w:rsid w:val="00BD66B6"/>
    <w:rsid w:val="00BD76A9"/>
    <w:rsid w:val="00BD78BA"/>
    <w:rsid w:val="00BE082E"/>
    <w:rsid w:val="00BE08C6"/>
    <w:rsid w:val="00BE0CD6"/>
    <w:rsid w:val="00BE240C"/>
    <w:rsid w:val="00BE2936"/>
    <w:rsid w:val="00BE3E81"/>
    <w:rsid w:val="00BE4BAC"/>
    <w:rsid w:val="00BE6E8D"/>
    <w:rsid w:val="00BF09DE"/>
    <w:rsid w:val="00BF11F7"/>
    <w:rsid w:val="00BF15C4"/>
    <w:rsid w:val="00BF326E"/>
    <w:rsid w:val="00BF4268"/>
    <w:rsid w:val="00BF4818"/>
    <w:rsid w:val="00BF4E9B"/>
    <w:rsid w:val="00BF4F3A"/>
    <w:rsid w:val="00BF5361"/>
    <w:rsid w:val="00C00A84"/>
    <w:rsid w:val="00C0141D"/>
    <w:rsid w:val="00C0368C"/>
    <w:rsid w:val="00C045C3"/>
    <w:rsid w:val="00C04D18"/>
    <w:rsid w:val="00C058E8"/>
    <w:rsid w:val="00C05AF4"/>
    <w:rsid w:val="00C05FC4"/>
    <w:rsid w:val="00C06C67"/>
    <w:rsid w:val="00C07043"/>
    <w:rsid w:val="00C07071"/>
    <w:rsid w:val="00C07F8F"/>
    <w:rsid w:val="00C108EE"/>
    <w:rsid w:val="00C1095F"/>
    <w:rsid w:val="00C10D47"/>
    <w:rsid w:val="00C1143D"/>
    <w:rsid w:val="00C1161B"/>
    <w:rsid w:val="00C11634"/>
    <w:rsid w:val="00C1233E"/>
    <w:rsid w:val="00C13055"/>
    <w:rsid w:val="00C132EE"/>
    <w:rsid w:val="00C1421A"/>
    <w:rsid w:val="00C14DE8"/>
    <w:rsid w:val="00C1541C"/>
    <w:rsid w:val="00C15E35"/>
    <w:rsid w:val="00C17414"/>
    <w:rsid w:val="00C2116D"/>
    <w:rsid w:val="00C2158A"/>
    <w:rsid w:val="00C21685"/>
    <w:rsid w:val="00C21CC1"/>
    <w:rsid w:val="00C248F8"/>
    <w:rsid w:val="00C25544"/>
    <w:rsid w:val="00C255FF"/>
    <w:rsid w:val="00C25650"/>
    <w:rsid w:val="00C27801"/>
    <w:rsid w:val="00C30839"/>
    <w:rsid w:val="00C30A25"/>
    <w:rsid w:val="00C32332"/>
    <w:rsid w:val="00C32D49"/>
    <w:rsid w:val="00C32F1F"/>
    <w:rsid w:val="00C33FEF"/>
    <w:rsid w:val="00C34140"/>
    <w:rsid w:val="00C343FD"/>
    <w:rsid w:val="00C34C33"/>
    <w:rsid w:val="00C35B5F"/>
    <w:rsid w:val="00C35E72"/>
    <w:rsid w:val="00C3799E"/>
    <w:rsid w:val="00C408E6"/>
    <w:rsid w:val="00C40EE5"/>
    <w:rsid w:val="00C41524"/>
    <w:rsid w:val="00C41E29"/>
    <w:rsid w:val="00C430FC"/>
    <w:rsid w:val="00C437AD"/>
    <w:rsid w:val="00C4426B"/>
    <w:rsid w:val="00C44A2A"/>
    <w:rsid w:val="00C44FAC"/>
    <w:rsid w:val="00C45136"/>
    <w:rsid w:val="00C45E8E"/>
    <w:rsid w:val="00C466C6"/>
    <w:rsid w:val="00C47750"/>
    <w:rsid w:val="00C47DE0"/>
    <w:rsid w:val="00C47F8D"/>
    <w:rsid w:val="00C50572"/>
    <w:rsid w:val="00C50836"/>
    <w:rsid w:val="00C51E7E"/>
    <w:rsid w:val="00C53979"/>
    <w:rsid w:val="00C53AEB"/>
    <w:rsid w:val="00C53D84"/>
    <w:rsid w:val="00C53E72"/>
    <w:rsid w:val="00C55CE8"/>
    <w:rsid w:val="00C5737E"/>
    <w:rsid w:val="00C57707"/>
    <w:rsid w:val="00C630C7"/>
    <w:rsid w:val="00C63D7B"/>
    <w:rsid w:val="00C63DA1"/>
    <w:rsid w:val="00C65122"/>
    <w:rsid w:val="00C6564E"/>
    <w:rsid w:val="00C65CA7"/>
    <w:rsid w:val="00C65DAD"/>
    <w:rsid w:val="00C65E4E"/>
    <w:rsid w:val="00C66AD9"/>
    <w:rsid w:val="00C6780B"/>
    <w:rsid w:val="00C706DB"/>
    <w:rsid w:val="00C7187D"/>
    <w:rsid w:val="00C71AF0"/>
    <w:rsid w:val="00C7308A"/>
    <w:rsid w:val="00C73AA9"/>
    <w:rsid w:val="00C74996"/>
    <w:rsid w:val="00C74EEA"/>
    <w:rsid w:val="00C763DE"/>
    <w:rsid w:val="00C7791C"/>
    <w:rsid w:val="00C8145C"/>
    <w:rsid w:val="00C815E5"/>
    <w:rsid w:val="00C82138"/>
    <w:rsid w:val="00C82D43"/>
    <w:rsid w:val="00C83CA7"/>
    <w:rsid w:val="00C87097"/>
    <w:rsid w:val="00C87E78"/>
    <w:rsid w:val="00C91BAA"/>
    <w:rsid w:val="00C9220D"/>
    <w:rsid w:val="00C9270D"/>
    <w:rsid w:val="00C9291E"/>
    <w:rsid w:val="00C932F2"/>
    <w:rsid w:val="00C93BED"/>
    <w:rsid w:val="00C94577"/>
    <w:rsid w:val="00C946FB"/>
    <w:rsid w:val="00C94F57"/>
    <w:rsid w:val="00C958F0"/>
    <w:rsid w:val="00C96009"/>
    <w:rsid w:val="00C9672E"/>
    <w:rsid w:val="00C96FE6"/>
    <w:rsid w:val="00C978B0"/>
    <w:rsid w:val="00C97CE0"/>
    <w:rsid w:val="00CA0751"/>
    <w:rsid w:val="00CA0CD6"/>
    <w:rsid w:val="00CA1E85"/>
    <w:rsid w:val="00CA25F8"/>
    <w:rsid w:val="00CA3D4A"/>
    <w:rsid w:val="00CA3DAD"/>
    <w:rsid w:val="00CA5653"/>
    <w:rsid w:val="00CA5A5C"/>
    <w:rsid w:val="00CA6351"/>
    <w:rsid w:val="00CA64E8"/>
    <w:rsid w:val="00CB063B"/>
    <w:rsid w:val="00CB1AB7"/>
    <w:rsid w:val="00CB1F3A"/>
    <w:rsid w:val="00CB32A5"/>
    <w:rsid w:val="00CB3AD4"/>
    <w:rsid w:val="00CB4320"/>
    <w:rsid w:val="00CB434A"/>
    <w:rsid w:val="00CB4AD5"/>
    <w:rsid w:val="00CB55A3"/>
    <w:rsid w:val="00CB561A"/>
    <w:rsid w:val="00CB5E1E"/>
    <w:rsid w:val="00CB7019"/>
    <w:rsid w:val="00CB7B2F"/>
    <w:rsid w:val="00CC2114"/>
    <w:rsid w:val="00CC2AED"/>
    <w:rsid w:val="00CC2B2F"/>
    <w:rsid w:val="00CC34AC"/>
    <w:rsid w:val="00CC3DB9"/>
    <w:rsid w:val="00CC4442"/>
    <w:rsid w:val="00CC4FB8"/>
    <w:rsid w:val="00CC5060"/>
    <w:rsid w:val="00CC6327"/>
    <w:rsid w:val="00CC696C"/>
    <w:rsid w:val="00CC6C86"/>
    <w:rsid w:val="00CC74DE"/>
    <w:rsid w:val="00CD0DF1"/>
    <w:rsid w:val="00CD170A"/>
    <w:rsid w:val="00CD259E"/>
    <w:rsid w:val="00CD2765"/>
    <w:rsid w:val="00CD48CE"/>
    <w:rsid w:val="00CD4A03"/>
    <w:rsid w:val="00CD4D6A"/>
    <w:rsid w:val="00CD5299"/>
    <w:rsid w:val="00CD7D90"/>
    <w:rsid w:val="00CE015C"/>
    <w:rsid w:val="00CE041E"/>
    <w:rsid w:val="00CE079A"/>
    <w:rsid w:val="00CE1204"/>
    <w:rsid w:val="00CE1690"/>
    <w:rsid w:val="00CE1E6E"/>
    <w:rsid w:val="00CE2322"/>
    <w:rsid w:val="00CE3A03"/>
    <w:rsid w:val="00CE3C32"/>
    <w:rsid w:val="00CE4971"/>
    <w:rsid w:val="00CE52C7"/>
    <w:rsid w:val="00CE6075"/>
    <w:rsid w:val="00CE6552"/>
    <w:rsid w:val="00CE711D"/>
    <w:rsid w:val="00CF1933"/>
    <w:rsid w:val="00CF1D2A"/>
    <w:rsid w:val="00CF1E95"/>
    <w:rsid w:val="00CF2C9C"/>
    <w:rsid w:val="00CF33B7"/>
    <w:rsid w:val="00CF3BBE"/>
    <w:rsid w:val="00CF3CD9"/>
    <w:rsid w:val="00CF4145"/>
    <w:rsid w:val="00CF49F3"/>
    <w:rsid w:val="00CF6769"/>
    <w:rsid w:val="00CF6E14"/>
    <w:rsid w:val="00CF71A1"/>
    <w:rsid w:val="00CF77F7"/>
    <w:rsid w:val="00CF7A0F"/>
    <w:rsid w:val="00CF7AB3"/>
    <w:rsid w:val="00D00A3E"/>
    <w:rsid w:val="00D00D8B"/>
    <w:rsid w:val="00D00FDD"/>
    <w:rsid w:val="00D01740"/>
    <w:rsid w:val="00D01BEA"/>
    <w:rsid w:val="00D025A5"/>
    <w:rsid w:val="00D026F8"/>
    <w:rsid w:val="00D02BCC"/>
    <w:rsid w:val="00D03A1E"/>
    <w:rsid w:val="00D03B7B"/>
    <w:rsid w:val="00D03EB3"/>
    <w:rsid w:val="00D03F63"/>
    <w:rsid w:val="00D051C1"/>
    <w:rsid w:val="00D05C0D"/>
    <w:rsid w:val="00D05CBC"/>
    <w:rsid w:val="00D065BF"/>
    <w:rsid w:val="00D06DAA"/>
    <w:rsid w:val="00D06E97"/>
    <w:rsid w:val="00D10235"/>
    <w:rsid w:val="00D10439"/>
    <w:rsid w:val="00D106E6"/>
    <w:rsid w:val="00D10831"/>
    <w:rsid w:val="00D11045"/>
    <w:rsid w:val="00D1189C"/>
    <w:rsid w:val="00D11FCB"/>
    <w:rsid w:val="00D1277B"/>
    <w:rsid w:val="00D133CE"/>
    <w:rsid w:val="00D135BA"/>
    <w:rsid w:val="00D13E13"/>
    <w:rsid w:val="00D14D53"/>
    <w:rsid w:val="00D14FEC"/>
    <w:rsid w:val="00D15B0F"/>
    <w:rsid w:val="00D15DCE"/>
    <w:rsid w:val="00D16549"/>
    <w:rsid w:val="00D16CF2"/>
    <w:rsid w:val="00D172A0"/>
    <w:rsid w:val="00D21960"/>
    <w:rsid w:val="00D219C8"/>
    <w:rsid w:val="00D21B5F"/>
    <w:rsid w:val="00D220FF"/>
    <w:rsid w:val="00D22D0B"/>
    <w:rsid w:val="00D23675"/>
    <w:rsid w:val="00D24378"/>
    <w:rsid w:val="00D25A06"/>
    <w:rsid w:val="00D26EAF"/>
    <w:rsid w:val="00D31CDF"/>
    <w:rsid w:val="00D32BB5"/>
    <w:rsid w:val="00D33449"/>
    <w:rsid w:val="00D33D83"/>
    <w:rsid w:val="00D33F88"/>
    <w:rsid w:val="00D35773"/>
    <w:rsid w:val="00D37860"/>
    <w:rsid w:val="00D4015E"/>
    <w:rsid w:val="00D41308"/>
    <w:rsid w:val="00D43096"/>
    <w:rsid w:val="00D4495D"/>
    <w:rsid w:val="00D453BE"/>
    <w:rsid w:val="00D458AC"/>
    <w:rsid w:val="00D46D41"/>
    <w:rsid w:val="00D47751"/>
    <w:rsid w:val="00D5131A"/>
    <w:rsid w:val="00D52E93"/>
    <w:rsid w:val="00D535F2"/>
    <w:rsid w:val="00D579BE"/>
    <w:rsid w:val="00D57AE3"/>
    <w:rsid w:val="00D600B4"/>
    <w:rsid w:val="00D60919"/>
    <w:rsid w:val="00D60AEB"/>
    <w:rsid w:val="00D64C4A"/>
    <w:rsid w:val="00D653F5"/>
    <w:rsid w:val="00D65F4D"/>
    <w:rsid w:val="00D6718B"/>
    <w:rsid w:val="00D679BA"/>
    <w:rsid w:val="00D67C65"/>
    <w:rsid w:val="00D7167D"/>
    <w:rsid w:val="00D71CE1"/>
    <w:rsid w:val="00D72A9C"/>
    <w:rsid w:val="00D73057"/>
    <w:rsid w:val="00D742A7"/>
    <w:rsid w:val="00D7570E"/>
    <w:rsid w:val="00D75944"/>
    <w:rsid w:val="00D761AB"/>
    <w:rsid w:val="00D775F9"/>
    <w:rsid w:val="00D77B96"/>
    <w:rsid w:val="00D81CAB"/>
    <w:rsid w:val="00D8204F"/>
    <w:rsid w:val="00D82C48"/>
    <w:rsid w:val="00D82DCA"/>
    <w:rsid w:val="00D83011"/>
    <w:rsid w:val="00D83215"/>
    <w:rsid w:val="00D84F07"/>
    <w:rsid w:val="00D86677"/>
    <w:rsid w:val="00D8693D"/>
    <w:rsid w:val="00D86AEB"/>
    <w:rsid w:val="00D86FE1"/>
    <w:rsid w:val="00D87249"/>
    <w:rsid w:val="00D87BFE"/>
    <w:rsid w:val="00D90DA2"/>
    <w:rsid w:val="00D934E3"/>
    <w:rsid w:val="00D939CB"/>
    <w:rsid w:val="00D93FC4"/>
    <w:rsid w:val="00D94A6C"/>
    <w:rsid w:val="00D96412"/>
    <w:rsid w:val="00D96B2C"/>
    <w:rsid w:val="00D97C48"/>
    <w:rsid w:val="00DA0974"/>
    <w:rsid w:val="00DA109D"/>
    <w:rsid w:val="00DA3E19"/>
    <w:rsid w:val="00DA403A"/>
    <w:rsid w:val="00DA6415"/>
    <w:rsid w:val="00DA7930"/>
    <w:rsid w:val="00DB23FB"/>
    <w:rsid w:val="00DB2AE2"/>
    <w:rsid w:val="00DB394C"/>
    <w:rsid w:val="00DB472B"/>
    <w:rsid w:val="00DB56A1"/>
    <w:rsid w:val="00DB5B75"/>
    <w:rsid w:val="00DB6AAE"/>
    <w:rsid w:val="00DB7582"/>
    <w:rsid w:val="00DB7AA8"/>
    <w:rsid w:val="00DB7BD7"/>
    <w:rsid w:val="00DC4D32"/>
    <w:rsid w:val="00DC5285"/>
    <w:rsid w:val="00DD2AF8"/>
    <w:rsid w:val="00DD35C1"/>
    <w:rsid w:val="00DD3D5A"/>
    <w:rsid w:val="00DD407E"/>
    <w:rsid w:val="00DD6194"/>
    <w:rsid w:val="00DD69E7"/>
    <w:rsid w:val="00DD75A8"/>
    <w:rsid w:val="00DE076D"/>
    <w:rsid w:val="00DE0936"/>
    <w:rsid w:val="00DE0DC4"/>
    <w:rsid w:val="00DE182F"/>
    <w:rsid w:val="00DE193D"/>
    <w:rsid w:val="00DE1C95"/>
    <w:rsid w:val="00DE1ECC"/>
    <w:rsid w:val="00DE3E3A"/>
    <w:rsid w:val="00DF16D8"/>
    <w:rsid w:val="00DF2872"/>
    <w:rsid w:val="00DF4A13"/>
    <w:rsid w:val="00DF56DE"/>
    <w:rsid w:val="00DF56E3"/>
    <w:rsid w:val="00DF57B4"/>
    <w:rsid w:val="00DF5FDF"/>
    <w:rsid w:val="00DF6EA3"/>
    <w:rsid w:val="00DF74AE"/>
    <w:rsid w:val="00E00B11"/>
    <w:rsid w:val="00E011AC"/>
    <w:rsid w:val="00E0148E"/>
    <w:rsid w:val="00E029B0"/>
    <w:rsid w:val="00E02A13"/>
    <w:rsid w:val="00E03156"/>
    <w:rsid w:val="00E03313"/>
    <w:rsid w:val="00E03526"/>
    <w:rsid w:val="00E04B38"/>
    <w:rsid w:val="00E04DC4"/>
    <w:rsid w:val="00E04EEE"/>
    <w:rsid w:val="00E057AF"/>
    <w:rsid w:val="00E07B1C"/>
    <w:rsid w:val="00E07B62"/>
    <w:rsid w:val="00E07E19"/>
    <w:rsid w:val="00E1007E"/>
    <w:rsid w:val="00E1031E"/>
    <w:rsid w:val="00E1038A"/>
    <w:rsid w:val="00E10585"/>
    <w:rsid w:val="00E10A31"/>
    <w:rsid w:val="00E14629"/>
    <w:rsid w:val="00E1503D"/>
    <w:rsid w:val="00E16225"/>
    <w:rsid w:val="00E2048D"/>
    <w:rsid w:val="00E21FF3"/>
    <w:rsid w:val="00E2286A"/>
    <w:rsid w:val="00E22B07"/>
    <w:rsid w:val="00E27A35"/>
    <w:rsid w:val="00E3003D"/>
    <w:rsid w:val="00E31C07"/>
    <w:rsid w:val="00E31DCB"/>
    <w:rsid w:val="00E32600"/>
    <w:rsid w:val="00E333A5"/>
    <w:rsid w:val="00E33436"/>
    <w:rsid w:val="00E34035"/>
    <w:rsid w:val="00E3429C"/>
    <w:rsid w:val="00E34F77"/>
    <w:rsid w:val="00E3594D"/>
    <w:rsid w:val="00E35C69"/>
    <w:rsid w:val="00E3699E"/>
    <w:rsid w:val="00E369EF"/>
    <w:rsid w:val="00E37725"/>
    <w:rsid w:val="00E4118D"/>
    <w:rsid w:val="00E4127E"/>
    <w:rsid w:val="00E417DB"/>
    <w:rsid w:val="00E41820"/>
    <w:rsid w:val="00E4197A"/>
    <w:rsid w:val="00E42B2C"/>
    <w:rsid w:val="00E447DA"/>
    <w:rsid w:val="00E44BB5"/>
    <w:rsid w:val="00E4679A"/>
    <w:rsid w:val="00E46C26"/>
    <w:rsid w:val="00E501AD"/>
    <w:rsid w:val="00E51767"/>
    <w:rsid w:val="00E527C6"/>
    <w:rsid w:val="00E52F1B"/>
    <w:rsid w:val="00E53720"/>
    <w:rsid w:val="00E53B46"/>
    <w:rsid w:val="00E54E97"/>
    <w:rsid w:val="00E557D2"/>
    <w:rsid w:val="00E55EDB"/>
    <w:rsid w:val="00E56A88"/>
    <w:rsid w:val="00E56F4C"/>
    <w:rsid w:val="00E60DA8"/>
    <w:rsid w:val="00E6246B"/>
    <w:rsid w:val="00E64481"/>
    <w:rsid w:val="00E6499E"/>
    <w:rsid w:val="00E658D5"/>
    <w:rsid w:val="00E66558"/>
    <w:rsid w:val="00E67E7E"/>
    <w:rsid w:val="00E70A65"/>
    <w:rsid w:val="00E71242"/>
    <w:rsid w:val="00E755A4"/>
    <w:rsid w:val="00E76E12"/>
    <w:rsid w:val="00E76F00"/>
    <w:rsid w:val="00E82CE0"/>
    <w:rsid w:val="00E83B1C"/>
    <w:rsid w:val="00E83E86"/>
    <w:rsid w:val="00E84D38"/>
    <w:rsid w:val="00E84E4D"/>
    <w:rsid w:val="00E85075"/>
    <w:rsid w:val="00E86184"/>
    <w:rsid w:val="00E87300"/>
    <w:rsid w:val="00E877B0"/>
    <w:rsid w:val="00E9102C"/>
    <w:rsid w:val="00E91664"/>
    <w:rsid w:val="00E916D5"/>
    <w:rsid w:val="00E91B00"/>
    <w:rsid w:val="00E92BBB"/>
    <w:rsid w:val="00E94A24"/>
    <w:rsid w:val="00E95450"/>
    <w:rsid w:val="00E961C2"/>
    <w:rsid w:val="00E97808"/>
    <w:rsid w:val="00E97FAC"/>
    <w:rsid w:val="00EA023E"/>
    <w:rsid w:val="00EA2694"/>
    <w:rsid w:val="00EA289C"/>
    <w:rsid w:val="00EA2D0E"/>
    <w:rsid w:val="00EA2D48"/>
    <w:rsid w:val="00EA50ED"/>
    <w:rsid w:val="00EA5287"/>
    <w:rsid w:val="00EA53FE"/>
    <w:rsid w:val="00EA5593"/>
    <w:rsid w:val="00EA603E"/>
    <w:rsid w:val="00EA66AF"/>
    <w:rsid w:val="00EA68CE"/>
    <w:rsid w:val="00EA74AB"/>
    <w:rsid w:val="00EB0969"/>
    <w:rsid w:val="00EB1FE1"/>
    <w:rsid w:val="00EB3089"/>
    <w:rsid w:val="00EB3713"/>
    <w:rsid w:val="00EB3A3A"/>
    <w:rsid w:val="00EB3A98"/>
    <w:rsid w:val="00EB6094"/>
    <w:rsid w:val="00EB6A09"/>
    <w:rsid w:val="00EB6BCB"/>
    <w:rsid w:val="00EB7E13"/>
    <w:rsid w:val="00EB7EF2"/>
    <w:rsid w:val="00EC22C4"/>
    <w:rsid w:val="00EC23A7"/>
    <w:rsid w:val="00EC3651"/>
    <w:rsid w:val="00EC3A39"/>
    <w:rsid w:val="00EC506A"/>
    <w:rsid w:val="00EC5141"/>
    <w:rsid w:val="00EC6F7B"/>
    <w:rsid w:val="00EC7064"/>
    <w:rsid w:val="00ED0D33"/>
    <w:rsid w:val="00ED0D78"/>
    <w:rsid w:val="00ED2D50"/>
    <w:rsid w:val="00ED3ECA"/>
    <w:rsid w:val="00ED57B3"/>
    <w:rsid w:val="00ED6E40"/>
    <w:rsid w:val="00EE070C"/>
    <w:rsid w:val="00EE0A9E"/>
    <w:rsid w:val="00EE0D2B"/>
    <w:rsid w:val="00EE2A49"/>
    <w:rsid w:val="00EE2E28"/>
    <w:rsid w:val="00EE490A"/>
    <w:rsid w:val="00EE4BE9"/>
    <w:rsid w:val="00EE4C69"/>
    <w:rsid w:val="00EE54F6"/>
    <w:rsid w:val="00EE5893"/>
    <w:rsid w:val="00EE5D98"/>
    <w:rsid w:val="00EE74CC"/>
    <w:rsid w:val="00EE766A"/>
    <w:rsid w:val="00EF2D9C"/>
    <w:rsid w:val="00EF326F"/>
    <w:rsid w:val="00EF38E6"/>
    <w:rsid w:val="00EF3BAA"/>
    <w:rsid w:val="00EF49F2"/>
    <w:rsid w:val="00EF64A0"/>
    <w:rsid w:val="00EF70EB"/>
    <w:rsid w:val="00EF77FD"/>
    <w:rsid w:val="00F03380"/>
    <w:rsid w:val="00F03DD2"/>
    <w:rsid w:val="00F042FF"/>
    <w:rsid w:val="00F04718"/>
    <w:rsid w:val="00F05029"/>
    <w:rsid w:val="00F052B3"/>
    <w:rsid w:val="00F1050B"/>
    <w:rsid w:val="00F111B4"/>
    <w:rsid w:val="00F1120C"/>
    <w:rsid w:val="00F11CB8"/>
    <w:rsid w:val="00F135B6"/>
    <w:rsid w:val="00F137CC"/>
    <w:rsid w:val="00F13A66"/>
    <w:rsid w:val="00F141B5"/>
    <w:rsid w:val="00F144C8"/>
    <w:rsid w:val="00F1514F"/>
    <w:rsid w:val="00F15540"/>
    <w:rsid w:val="00F164B7"/>
    <w:rsid w:val="00F167CA"/>
    <w:rsid w:val="00F17667"/>
    <w:rsid w:val="00F179E3"/>
    <w:rsid w:val="00F2139C"/>
    <w:rsid w:val="00F22001"/>
    <w:rsid w:val="00F250CE"/>
    <w:rsid w:val="00F26032"/>
    <w:rsid w:val="00F26146"/>
    <w:rsid w:val="00F266D0"/>
    <w:rsid w:val="00F26938"/>
    <w:rsid w:val="00F27863"/>
    <w:rsid w:val="00F30925"/>
    <w:rsid w:val="00F309E1"/>
    <w:rsid w:val="00F3193C"/>
    <w:rsid w:val="00F324B1"/>
    <w:rsid w:val="00F32609"/>
    <w:rsid w:val="00F33069"/>
    <w:rsid w:val="00F3487C"/>
    <w:rsid w:val="00F34898"/>
    <w:rsid w:val="00F349C0"/>
    <w:rsid w:val="00F34FD3"/>
    <w:rsid w:val="00F40149"/>
    <w:rsid w:val="00F40B55"/>
    <w:rsid w:val="00F42447"/>
    <w:rsid w:val="00F42454"/>
    <w:rsid w:val="00F445E2"/>
    <w:rsid w:val="00F44912"/>
    <w:rsid w:val="00F45022"/>
    <w:rsid w:val="00F455C5"/>
    <w:rsid w:val="00F4579B"/>
    <w:rsid w:val="00F5051E"/>
    <w:rsid w:val="00F50F72"/>
    <w:rsid w:val="00F510C6"/>
    <w:rsid w:val="00F51582"/>
    <w:rsid w:val="00F51B9A"/>
    <w:rsid w:val="00F51DAD"/>
    <w:rsid w:val="00F52E01"/>
    <w:rsid w:val="00F536F6"/>
    <w:rsid w:val="00F5401D"/>
    <w:rsid w:val="00F55266"/>
    <w:rsid w:val="00F561ED"/>
    <w:rsid w:val="00F569AD"/>
    <w:rsid w:val="00F56C26"/>
    <w:rsid w:val="00F57412"/>
    <w:rsid w:val="00F63FC8"/>
    <w:rsid w:val="00F6437B"/>
    <w:rsid w:val="00F65EC9"/>
    <w:rsid w:val="00F6637A"/>
    <w:rsid w:val="00F669E2"/>
    <w:rsid w:val="00F66F01"/>
    <w:rsid w:val="00F70649"/>
    <w:rsid w:val="00F706ED"/>
    <w:rsid w:val="00F7085D"/>
    <w:rsid w:val="00F7122D"/>
    <w:rsid w:val="00F73BB1"/>
    <w:rsid w:val="00F74DEF"/>
    <w:rsid w:val="00F7537C"/>
    <w:rsid w:val="00F75F9A"/>
    <w:rsid w:val="00F76FA1"/>
    <w:rsid w:val="00F77C7D"/>
    <w:rsid w:val="00F77FE5"/>
    <w:rsid w:val="00F80340"/>
    <w:rsid w:val="00F808D7"/>
    <w:rsid w:val="00F809F9"/>
    <w:rsid w:val="00F8194D"/>
    <w:rsid w:val="00F8275E"/>
    <w:rsid w:val="00F829FA"/>
    <w:rsid w:val="00F84397"/>
    <w:rsid w:val="00F848C0"/>
    <w:rsid w:val="00F848F8"/>
    <w:rsid w:val="00F857DF"/>
    <w:rsid w:val="00F85C5F"/>
    <w:rsid w:val="00F8680B"/>
    <w:rsid w:val="00F873AC"/>
    <w:rsid w:val="00F87824"/>
    <w:rsid w:val="00F87AED"/>
    <w:rsid w:val="00F92161"/>
    <w:rsid w:val="00F928CA"/>
    <w:rsid w:val="00F93FE7"/>
    <w:rsid w:val="00F95B1B"/>
    <w:rsid w:val="00F9627C"/>
    <w:rsid w:val="00FA0B89"/>
    <w:rsid w:val="00FA21F5"/>
    <w:rsid w:val="00FA3098"/>
    <w:rsid w:val="00FA309C"/>
    <w:rsid w:val="00FA4361"/>
    <w:rsid w:val="00FA473A"/>
    <w:rsid w:val="00FA4CA4"/>
    <w:rsid w:val="00FA507E"/>
    <w:rsid w:val="00FA630B"/>
    <w:rsid w:val="00FA6E2F"/>
    <w:rsid w:val="00FA6EBB"/>
    <w:rsid w:val="00FA7402"/>
    <w:rsid w:val="00FB07A4"/>
    <w:rsid w:val="00FB0E0A"/>
    <w:rsid w:val="00FB3137"/>
    <w:rsid w:val="00FB50E1"/>
    <w:rsid w:val="00FC02E5"/>
    <w:rsid w:val="00FC0400"/>
    <w:rsid w:val="00FC219A"/>
    <w:rsid w:val="00FC2A15"/>
    <w:rsid w:val="00FC314B"/>
    <w:rsid w:val="00FC3248"/>
    <w:rsid w:val="00FC47F3"/>
    <w:rsid w:val="00FC4BBC"/>
    <w:rsid w:val="00FC4ED7"/>
    <w:rsid w:val="00FC700E"/>
    <w:rsid w:val="00FC7D6E"/>
    <w:rsid w:val="00FD0861"/>
    <w:rsid w:val="00FD190F"/>
    <w:rsid w:val="00FD2A12"/>
    <w:rsid w:val="00FD35FD"/>
    <w:rsid w:val="00FD3D93"/>
    <w:rsid w:val="00FD4A78"/>
    <w:rsid w:val="00FD4C32"/>
    <w:rsid w:val="00FD66F6"/>
    <w:rsid w:val="00FD7389"/>
    <w:rsid w:val="00FE0B01"/>
    <w:rsid w:val="00FE113C"/>
    <w:rsid w:val="00FE228F"/>
    <w:rsid w:val="00FE3CFF"/>
    <w:rsid w:val="00FE4379"/>
    <w:rsid w:val="00FE6869"/>
    <w:rsid w:val="00FE6E7A"/>
    <w:rsid w:val="00FE7C6B"/>
    <w:rsid w:val="00FF02EA"/>
    <w:rsid w:val="00FF044D"/>
    <w:rsid w:val="00FF0EF3"/>
    <w:rsid w:val="00FF5495"/>
    <w:rsid w:val="00FF54D2"/>
    <w:rsid w:val="00FF5E0E"/>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6E34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F5"/>
    <w:pPr>
      <w:ind w:firstLine="360"/>
    </w:pPr>
    <w:rPr>
      <w:rFonts w:cs="Arial"/>
      <w:sz w:val="22"/>
      <w:szCs w:val="22"/>
    </w:rPr>
  </w:style>
  <w:style w:type="paragraph" w:styleId="Heading1">
    <w:name w:val="heading 1"/>
    <w:basedOn w:val="Normal"/>
    <w:next w:val="Normal"/>
    <w:link w:val="Heading1Char"/>
    <w:qFormat/>
    <w:rsid w:val="00862A4B"/>
    <w:pPr>
      <w:pBdr>
        <w:bottom w:val="single" w:sz="12" w:space="1" w:color="365F91"/>
      </w:pBdr>
      <w:spacing w:before="600" w:after="80"/>
      <w:ind w:firstLine="0"/>
      <w:outlineLvl w:val="0"/>
    </w:pPr>
    <w:rPr>
      <w:b/>
      <w:bCs/>
      <w:sz w:val="24"/>
      <w:szCs w:val="24"/>
    </w:rPr>
  </w:style>
  <w:style w:type="paragraph" w:styleId="Heading2">
    <w:name w:val="heading 2"/>
    <w:basedOn w:val="Normal"/>
    <w:next w:val="Normal"/>
    <w:link w:val="Heading2Char"/>
    <w:autoRedefine/>
    <w:qFormat/>
    <w:rsid w:val="00F569AD"/>
    <w:pPr>
      <w:pBdr>
        <w:bottom w:val="single" w:sz="4" w:space="1" w:color="548DD4"/>
      </w:pBdr>
      <w:spacing w:after="80"/>
      <w:ind w:left="1260" w:hanging="540"/>
      <w:outlineLvl w:val="1"/>
    </w:pPr>
    <w:rPr>
      <w:b/>
      <w:bCs/>
      <w:iCs/>
    </w:rPr>
  </w:style>
  <w:style w:type="paragraph" w:styleId="Heading3">
    <w:name w:val="heading 3"/>
    <w:basedOn w:val="Normal"/>
    <w:next w:val="Normal"/>
    <w:link w:val="Heading3Char"/>
    <w:qFormat/>
    <w:rsid w:val="00B158F5"/>
    <w:pPr>
      <w:pBdr>
        <w:bottom w:val="single" w:sz="4" w:space="1" w:color="95B3D7"/>
      </w:pBdr>
      <w:spacing w:before="200" w:after="80"/>
      <w:ind w:firstLine="0"/>
      <w:outlineLvl w:val="2"/>
    </w:pPr>
    <w:rPr>
      <w:color w:val="4F81BD"/>
      <w:sz w:val="24"/>
      <w:szCs w:val="24"/>
    </w:rPr>
  </w:style>
  <w:style w:type="paragraph" w:styleId="Heading4">
    <w:name w:val="heading 4"/>
    <w:basedOn w:val="Normal"/>
    <w:next w:val="Normal"/>
    <w:link w:val="Heading4Char"/>
    <w:qFormat/>
    <w:rsid w:val="00B158F5"/>
    <w:pPr>
      <w:pBdr>
        <w:bottom w:val="single" w:sz="4" w:space="2" w:color="B8CCE4"/>
      </w:pBdr>
      <w:spacing w:before="200" w:after="80"/>
      <w:ind w:firstLine="0"/>
      <w:outlineLvl w:val="3"/>
    </w:pPr>
    <w:rPr>
      <w:i/>
      <w:iCs/>
      <w:color w:val="4F81BD"/>
      <w:sz w:val="24"/>
      <w:szCs w:val="24"/>
    </w:rPr>
  </w:style>
  <w:style w:type="paragraph" w:styleId="Heading5">
    <w:name w:val="heading 5"/>
    <w:basedOn w:val="Normal"/>
    <w:next w:val="Normal"/>
    <w:link w:val="Heading5Char"/>
    <w:qFormat/>
    <w:rsid w:val="00B158F5"/>
    <w:pPr>
      <w:spacing w:before="200" w:after="80"/>
      <w:ind w:firstLine="0"/>
      <w:outlineLvl w:val="4"/>
    </w:pPr>
    <w:rPr>
      <w:color w:val="4F81BD"/>
    </w:rPr>
  </w:style>
  <w:style w:type="paragraph" w:styleId="Heading6">
    <w:name w:val="heading 6"/>
    <w:basedOn w:val="Normal"/>
    <w:next w:val="Normal"/>
    <w:link w:val="Heading6Char"/>
    <w:qFormat/>
    <w:rsid w:val="00B158F5"/>
    <w:pPr>
      <w:spacing w:before="280" w:after="100"/>
      <w:ind w:firstLine="0"/>
      <w:outlineLvl w:val="5"/>
    </w:pPr>
    <w:rPr>
      <w:i/>
      <w:iCs/>
      <w:color w:val="4F81BD"/>
    </w:rPr>
  </w:style>
  <w:style w:type="paragraph" w:styleId="Heading7">
    <w:name w:val="heading 7"/>
    <w:basedOn w:val="Normal"/>
    <w:next w:val="Normal"/>
    <w:link w:val="Heading7Char"/>
    <w:qFormat/>
    <w:rsid w:val="00B158F5"/>
    <w:pPr>
      <w:spacing w:before="320" w:after="100"/>
      <w:ind w:firstLine="0"/>
      <w:outlineLvl w:val="6"/>
    </w:pPr>
    <w:rPr>
      <w:b/>
      <w:bCs/>
      <w:color w:val="9BBB59"/>
      <w:sz w:val="20"/>
      <w:szCs w:val="20"/>
    </w:rPr>
  </w:style>
  <w:style w:type="paragraph" w:styleId="Heading8">
    <w:name w:val="heading 8"/>
    <w:basedOn w:val="Normal"/>
    <w:next w:val="Normal"/>
    <w:link w:val="Heading8Char"/>
    <w:qFormat/>
    <w:rsid w:val="00B158F5"/>
    <w:pPr>
      <w:spacing w:before="320" w:after="100"/>
      <w:ind w:firstLine="0"/>
      <w:outlineLvl w:val="7"/>
    </w:pPr>
    <w:rPr>
      <w:b/>
      <w:bCs/>
      <w:i/>
      <w:iCs/>
      <w:color w:val="9BBB59"/>
      <w:sz w:val="20"/>
      <w:szCs w:val="20"/>
    </w:rPr>
  </w:style>
  <w:style w:type="paragraph" w:styleId="Heading9">
    <w:name w:val="heading 9"/>
    <w:basedOn w:val="Normal"/>
    <w:next w:val="Normal"/>
    <w:link w:val="Heading9Char"/>
    <w:qFormat/>
    <w:rsid w:val="00B158F5"/>
    <w:pPr>
      <w:spacing w:before="320" w:after="100"/>
      <w:ind w:firstLine="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62A4B"/>
    <w:rPr>
      <w:rFonts w:ascii="Arial" w:hAnsi="Arial" w:cs="Arial"/>
      <w:b/>
      <w:bCs/>
      <w:sz w:val="24"/>
      <w:szCs w:val="24"/>
    </w:rPr>
  </w:style>
  <w:style w:type="character" w:customStyle="1" w:styleId="Heading2Char">
    <w:name w:val="Heading 2 Char"/>
    <w:basedOn w:val="DefaultParagraphFont"/>
    <w:link w:val="Heading2"/>
    <w:locked/>
    <w:rsid w:val="00F569AD"/>
    <w:rPr>
      <w:rFonts w:cs="Arial"/>
      <w:b/>
      <w:bCs/>
      <w:iCs/>
      <w:sz w:val="22"/>
      <w:szCs w:val="22"/>
    </w:rPr>
  </w:style>
  <w:style w:type="character" w:customStyle="1" w:styleId="Heading3Char">
    <w:name w:val="Heading 3 Char"/>
    <w:basedOn w:val="DefaultParagraphFont"/>
    <w:link w:val="Heading3"/>
    <w:locked/>
    <w:rsid w:val="00B158F5"/>
    <w:rPr>
      <w:rFonts w:ascii="Arial" w:hAnsi="Arial" w:cs="Arial"/>
      <w:color w:val="4F81BD"/>
      <w:sz w:val="24"/>
      <w:szCs w:val="24"/>
    </w:rPr>
  </w:style>
  <w:style w:type="character" w:customStyle="1" w:styleId="Heading4Char">
    <w:name w:val="Heading 4 Char"/>
    <w:basedOn w:val="DefaultParagraphFont"/>
    <w:link w:val="Heading4"/>
    <w:locked/>
    <w:rsid w:val="00B158F5"/>
    <w:rPr>
      <w:rFonts w:ascii="Arial" w:hAnsi="Arial" w:cs="Arial"/>
      <w:i/>
      <w:iCs/>
      <w:color w:val="4F81BD"/>
      <w:sz w:val="24"/>
      <w:szCs w:val="24"/>
    </w:rPr>
  </w:style>
  <w:style w:type="character" w:customStyle="1" w:styleId="Heading5Char">
    <w:name w:val="Heading 5 Char"/>
    <w:basedOn w:val="DefaultParagraphFont"/>
    <w:link w:val="Heading5"/>
    <w:locked/>
    <w:rsid w:val="00B158F5"/>
    <w:rPr>
      <w:rFonts w:ascii="Arial" w:hAnsi="Arial" w:cs="Arial"/>
      <w:color w:val="4F81BD"/>
    </w:rPr>
  </w:style>
  <w:style w:type="character" w:customStyle="1" w:styleId="Heading6Char">
    <w:name w:val="Heading 6 Char"/>
    <w:basedOn w:val="DefaultParagraphFont"/>
    <w:link w:val="Heading6"/>
    <w:locked/>
    <w:rsid w:val="00B158F5"/>
    <w:rPr>
      <w:rFonts w:ascii="Arial" w:hAnsi="Arial" w:cs="Arial"/>
      <w:i/>
      <w:iCs/>
      <w:color w:val="4F81BD"/>
    </w:rPr>
  </w:style>
  <w:style w:type="character" w:customStyle="1" w:styleId="Heading7Char">
    <w:name w:val="Heading 7 Char"/>
    <w:basedOn w:val="DefaultParagraphFont"/>
    <w:link w:val="Heading7"/>
    <w:locked/>
    <w:rsid w:val="00B158F5"/>
    <w:rPr>
      <w:rFonts w:ascii="Arial" w:hAnsi="Arial" w:cs="Arial"/>
      <w:b/>
      <w:bCs/>
      <w:color w:val="9BBB59"/>
      <w:sz w:val="20"/>
      <w:szCs w:val="20"/>
    </w:rPr>
  </w:style>
  <w:style w:type="character" w:customStyle="1" w:styleId="Heading8Char">
    <w:name w:val="Heading 8 Char"/>
    <w:basedOn w:val="DefaultParagraphFont"/>
    <w:link w:val="Heading8"/>
    <w:locked/>
    <w:rsid w:val="00B158F5"/>
    <w:rPr>
      <w:rFonts w:ascii="Arial" w:hAnsi="Arial" w:cs="Arial"/>
      <w:b/>
      <w:bCs/>
      <w:i/>
      <w:iCs/>
      <w:color w:val="9BBB59"/>
      <w:sz w:val="20"/>
      <w:szCs w:val="20"/>
    </w:rPr>
  </w:style>
  <w:style w:type="character" w:customStyle="1" w:styleId="Heading9Char">
    <w:name w:val="Heading 9 Char"/>
    <w:basedOn w:val="DefaultParagraphFont"/>
    <w:link w:val="Heading9"/>
    <w:locked/>
    <w:rsid w:val="00B158F5"/>
    <w:rPr>
      <w:rFonts w:ascii="Arial" w:hAnsi="Arial" w:cs="Arial"/>
      <w:i/>
      <w:iCs/>
      <w:color w:val="9BBB59"/>
      <w:sz w:val="20"/>
      <w:szCs w:val="20"/>
    </w:rPr>
  </w:style>
  <w:style w:type="paragraph" w:styleId="BodyText">
    <w:name w:val="Body Text"/>
    <w:basedOn w:val="Normal"/>
    <w:link w:val="BodyTextChar"/>
    <w:rsid w:val="000F5BE9"/>
    <w:pPr>
      <w:spacing w:before="240"/>
    </w:pPr>
  </w:style>
  <w:style w:type="character" w:customStyle="1" w:styleId="BodyTextChar">
    <w:name w:val="Body Text Char"/>
    <w:basedOn w:val="DefaultParagraphFont"/>
    <w:link w:val="BodyText"/>
    <w:locked/>
    <w:rsid w:val="000F5BE9"/>
    <w:rPr>
      <w:rFonts w:ascii="Arial" w:hAnsi="Arial" w:cs="Arial"/>
      <w:sz w:val="24"/>
      <w:szCs w:val="24"/>
    </w:rPr>
  </w:style>
  <w:style w:type="paragraph" w:styleId="BodyText2">
    <w:name w:val="Body Text 2"/>
    <w:basedOn w:val="Normal"/>
    <w:link w:val="BodyText2Char"/>
    <w:rsid w:val="0039353E"/>
    <w:pPr>
      <w:spacing w:before="240"/>
      <w:ind w:left="720"/>
    </w:pPr>
    <w:rPr>
      <w:color w:val="000000"/>
    </w:rPr>
  </w:style>
  <w:style w:type="character" w:customStyle="1" w:styleId="BodyText2Char">
    <w:name w:val="Body Text 2 Char"/>
    <w:basedOn w:val="DefaultParagraphFont"/>
    <w:link w:val="BodyText2"/>
    <w:semiHidden/>
    <w:locked/>
    <w:rsid w:val="00260833"/>
    <w:rPr>
      <w:rFonts w:cs="Times New Roman"/>
    </w:rPr>
  </w:style>
  <w:style w:type="paragraph" w:styleId="TOC1">
    <w:name w:val="toc 1"/>
    <w:basedOn w:val="Normal"/>
    <w:next w:val="Normal"/>
    <w:autoRedefine/>
    <w:uiPriority w:val="39"/>
    <w:rsid w:val="00985FC2"/>
    <w:pPr>
      <w:spacing w:before="120"/>
      <w:ind w:left="-2" w:firstLine="2"/>
    </w:pPr>
    <w:rPr>
      <w:rFonts w:asciiTheme="minorHAnsi" w:hAnsiTheme="minorHAnsi" w:cstheme="minorHAnsi"/>
      <w:b/>
      <w:bCs/>
      <w:i/>
      <w:iCs/>
      <w:sz w:val="24"/>
      <w:szCs w:val="24"/>
    </w:rPr>
  </w:style>
  <w:style w:type="paragraph" w:styleId="TOC2">
    <w:name w:val="toc 2"/>
    <w:basedOn w:val="Normal"/>
    <w:next w:val="Normal"/>
    <w:autoRedefine/>
    <w:uiPriority w:val="39"/>
    <w:rsid w:val="005A6132"/>
    <w:pPr>
      <w:tabs>
        <w:tab w:val="left" w:pos="1080"/>
        <w:tab w:val="right" w:leader="dot" w:pos="9350"/>
      </w:tabs>
      <w:spacing w:before="120"/>
      <w:ind w:left="220"/>
    </w:pPr>
    <w:rPr>
      <w:rFonts w:asciiTheme="minorHAnsi" w:hAnsiTheme="minorHAnsi" w:cstheme="minorHAnsi"/>
      <w:b/>
      <w:bCs/>
    </w:rPr>
  </w:style>
  <w:style w:type="paragraph" w:styleId="TOC3">
    <w:name w:val="toc 3"/>
    <w:basedOn w:val="Normal"/>
    <w:next w:val="Normal"/>
    <w:autoRedefine/>
    <w:uiPriority w:val="39"/>
    <w:rsid w:val="004C5D17"/>
    <w:pPr>
      <w:ind w:left="440"/>
    </w:pPr>
    <w:rPr>
      <w:rFonts w:asciiTheme="minorHAnsi" w:hAnsiTheme="minorHAnsi" w:cstheme="minorHAnsi"/>
      <w:sz w:val="20"/>
      <w:szCs w:val="20"/>
    </w:rPr>
  </w:style>
  <w:style w:type="paragraph" w:styleId="TOC4">
    <w:name w:val="toc 4"/>
    <w:basedOn w:val="Normal"/>
    <w:next w:val="Normal"/>
    <w:autoRedefine/>
    <w:uiPriority w:val="39"/>
    <w:rsid w:val="0039353E"/>
    <w:pPr>
      <w:ind w:left="660"/>
    </w:pPr>
    <w:rPr>
      <w:rFonts w:asciiTheme="minorHAnsi" w:hAnsiTheme="minorHAnsi" w:cstheme="minorHAnsi"/>
      <w:sz w:val="20"/>
      <w:szCs w:val="20"/>
    </w:rPr>
  </w:style>
  <w:style w:type="paragraph" w:styleId="Footer">
    <w:name w:val="footer"/>
    <w:basedOn w:val="Normal"/>
    <w:link w:val="FooterChar"/>
    <w:rsid w:val="0039353E"/>
    <w:pPr>
      <w:tabs>
        <w:tab w:val="center" w:pos="4320"/>
        <w:tab w:val="right" w:pos="8640"/>
      </w:tabs>
    </w:pPr>
  </w:style>
  <w:style w:type="character" w:customStyle="1" w:styleId="FooterChar">
    <w:name w:val="Footer Char"/>
    <w:basedOn w:val="DefaultParagraphFont"/>
    <w:link w:val="Footer"/>
    <w:semiHidden/>
    <w:locked/>
    <w:rsid w:val="00260833"/>
    <w:rPr>
      <w:rFonts w:cs="Times New Roman"/>
    </w:rPr>
  </w:style>
  <w:style w:type="paragraph" w:styleId="TOC5">
    <w:name w:val="toc 5"/>
    <w:basedOn w:val="Normal"/>
    <w:next w:val="Normal"/>
    <w:autoRedefine/>
    <w:uiPriority w:val="39"/>
    <w:rsid w:val="0039353E"/>
    <w:pPr>
      <w:ind w:left="880"/>
    </w:pPr>
    <w:rPr>
      <w:rFonts w:asciiTheme="minorHAnsi" w:hAnsiTheme="minorHAnsi" w:cstheme="minorHAnsi"/>
      <w:sz w:val="20"/>
      <w:szCs w:val="20"/>
    </w:rPr>
  </w:style>
  <w:style w:type="paragraph" w:styleId="TOC6">
    <w:name w:val="toc 6"/>
    <w:basedOn w:val="Normal"/>
    <w:next w:val="Normal"/>
    <w:autoRedefine/>
    <w:uiPriority w:val="39"/>
    <w:rsid w:val="0039353E"/>
    <w:pPr>
      <w:ind w:left="1100"/>
    </w:pPr>
    <w:rPr>
      <w:rFonts w:asciiTheme="minorHAnsi" w:hAnsiTheme="minorHAnsi" w:cstheme="minorHAnsi"/>
      <w:sz w:val="20"/>
      <w:szCs w:val="20"/>
    </w:rPr>
  </w:style>
  <w:style w:type="paragraph" w:styleId="TOC7">
    <w:name w:val="toc 7"/>
    <w:basedOn w:val="Normal"/>
    <w:next w:val="Normal"/>
    <w:autoRedefine/>
    <w:uiPriority w:val="39"/>
    <w:rsid w:val="0039353E"/>
    <w:pPr>
      <w:ind w:left="1320"/>
    </w:pPr>
    <w:rPr>
      <w:rFonts w:asciiTheme="minorHAnsi" w:hAnsiTheme="minorHAnsi" w:cstheme="minorHAnsi"/>
      <w:sz w:val="20"/>
      <w:szCs w:val="20"/>
    </w:rPr>
  </w:style>
  <w:style w:type="paragraph" w:styleId="TOC8">
    <w:name w:val="toc 8"/>
    <w:basedOn w:val="Normal"/>
    <w:next w:val="Normal"/>
    <w:autoRedefine/>
    <w:uiPriority w:val="39"/>
    <w:rsid w:val="0039353E"/>
    <w:pPr>
      <w:ind w:left="1540"/>
    </w:pPr>
    <w:rPr>
      <w:rFonts w:asciiTheme="minorHAnsi" w:hAnsiTheme="minorHAnsi" w:cstheme="minorHAnsi"/>
      <w:sz w:val="20"/>
      <w:szCs w:val="20"/>
    </w:rPr>
  </w:style>
  <w:style w:type="paragraph" w:styleId="TOC9">
    <w:name w:val="toc 9"/>
    <w:basedOn w:val="Normal"/>
    <w:next w:val="Normal"/>
    <w:autoRedefine/>
    <w:uiPriority w:val="39"/>
    <w:rsid w:val="0039353E"/>
    <w:pPr>
      <w:ind w:left="1760"/>
    </w:pPr>
    <w:rPr>
      <w:rFonts w:asciiTheme="minorHAnsi" w:hAnsiTheme="minorHAnsi" w:cstheme="minorHAnsi"/>
      <w:sz w:val="20"/>
      <w:szCs w:val="20"/>
    </w:rPr>
  </w:style>
  <w:style w:type="character" w:styleId="Hyperlink">
    <w:name w:val="Hyperlink"/>
    <w:basedOn w:val="DefaultParagraphFont"/>
    <w:uiPriority w:val="99"/>
    <w:rsid w:val="0026118A"/>
    <w:rPr>
      <w:rFonts w:ascii="Arial" w:hAnsi="Arial" w:cs="Arial"/>
      <w:i/>
      <w:iCs/>
      <w:color w:val="0000FF"/>
      <w:sz w:val="24"/>
      <w:szCs w:val="24"/>
      <w:u w:val="none"/>
    </w:rPr>
  </w:style>
  <w:style w:type="paragraph" w:styleId="BodyText3">
    <w:name w:val="Body Text 3"/>
    <w:basedOn w:val="Normal"/>
    <w:link w:val="BodyText3Char"/>
    <w:rsid w:val="0039353E"/>
    <w:pPr>
      <w:tabs>
        <w:tab w:val="left" w:pos="1440"/>
      </w:tabs>
      <w:spacing w:before="120"/>
      <w:ind w:left="720"/>
    </w:pPr>
  </w:style>
  <w:style w:type="character" w:customStyle="1" w:styleId="BodyText3Char">
    <w:name w:val="Body Text 3 Char"/>
    <w:basedOn w:val="DefaultParagraphFont"/>
    <w:link w:val="BodyText3"/>
    <w:semiHidden/>
    <w:locked/>
    <w:rsid w:val="00260833"/>
    <w:rPr>
      <w:rFonts w:cs="Times New Roman"/>
      <w:sz w:val="16"/>
      <w:szCs w:val="16"/>
    </w:rPr>
  </w:style>
  <w:style w:type="character" w:styleId="PageNumber">
    <w:name w:val="page number"/>
    <w:basedOn w:val="DefaultParagraphFont"/>
    <w:rsid w:val="0039353E"/>
    <w:rPr>
      <w:rFonts w:cs="Times New Roman"/>
    </w:rPr>
  </w:style>
  <w:style w:type="paragraph" w:customStyle="1" w:styleId="SchemaBullet1">
    <w:name w:val="SchemaBullet1"/>
    <w:basedOn w:val="SchemaTxt"/>
    <w:rsid w:val="0039353E"/>
    <w:pPr>
      <w:numPr>
        <w:numId w:val="2"/>
      </w:numPr>
      <w:spacing w:before="60"/>
    </w:pPr>
  </w:style>
  <w:style w:type="paragraph" w:customStyle="1" w:styleId="SchemaTxt">
    <w:name w:val="SchemaTxt"/>
    <w:basedOn w:val="Normal"/>
    <w:rsid w:val="0039353E"/>
    <w:pPr>
      <w:tabs>
        <w:tab w:val="left" w:pos="2160"/>
      </w:tabs>
      <w:ind w:left="2160" w:hanging="2160"/>
    </w:pPr>
  </w:style>
  <w:style w:type="paragraph" w:customStyle="1" w:styleId="Bulletlisting">
    <w:name w:val="Bullet (listing)"/>
    <w:basedOn w:val="Normal"/>
    <w:rsid w:val="00622789"/>
    <w:pPr>
      <w:numPr>
        <w:numId w:val="3"/>
      </w:numPr>
      <w:spacing w:before="120"/>
    </w:pPr>
  </w:style>
  <w:style w:type="paragraph" w:styleId="ListBullet2">
    <w:name w:val="List Bullet 2"/>
    <w:basedOn w:val="Normal"/>
    <w:autoRedefine/>
    <w:rsid w:val="00F2139C"/>
    <w:pPr>
      <w:spacing w:before="120"/>
      <w:ind w:left="720" w:firstLine="0"/>
    </w:pPr>
  </w:style>
  <w:style w:type="paragraph" w:customStyle="1" w:styleId="Bulletlisting2">
    <w:name w:val="Bullet (listing)2"/>
    <w:basedOn w:val="ListBullet2"/>
    <w:rsid w:val="0039353E"/>
    <w:pPr>
      <w:numPr>
        <w:numId w:val="9"/>
      </w:numPr>
      <w:tabs>
        <w:tab w:val="left" w:pos="1080"/>
        <w:tab w:val="num" w:pos="1800"/>
      </w:tabs>
      <w:spacing w:before="60"/>
      <w:ind w:left="360" w:hanging="360"/>
    </w:pPr>
  </w:style>
  <w:style w:type="paragraph" w:customStyle="1" w:styleId="ListNumber2">
    <w:name w:val="List Number2"/>
    <w:basedOn w:val="ListBullet2"/>
    <w:rsid w:val="0039353E"/>
    <w:pPr>
      <w:numPr>
        <w:numId w:val="5"/>
      </w:numPr>
      <w:tabs>
        <w:tab w:val="clear" w:pos="907"/>
        <w:tab w:val="num" w:pos="1080"/>
      </w:tabs>
      <w:ind w:left="360"/>
    </w:pPr>
  </w:style>
  <w:style w:type="paragraph" w:customStyle="1" w:styleId="ListNumber2a">
    <w:name w:val="List Number2a"/>
    <w:basedOn w:val="Normal"/>
    <w:rsid w:val="0039353E"/>
    <w:pPr>
      <w:numPr>
        <w:numId w:val="6"/>
      </w:numPr>
      <w:tabs>
        <w:tab w:val="clear" w:pos="360"/>
        <w:tab w:val="num" w:pos="1260"/>
      </w:tabs>
      <w:spacing w:before="120"/>
      <w:ind w:left="1267"/>
    </w:pPr>
  </w:style>
  <w:style w:type="paragraph" w:customStyle="1" w:styleId="ListNumber1">
    <w:name w:val="ListNumber1"/>
    <w:basedOn w:val="Normal"/>
    <w:rsid w:val="0039353E"/>
    <w:pPr>
      <w:numPr>
        <w:numId w:val="7"/>
      </w:numPr>
      <w:spacing w:before="120"/>
    </w:pPr>
  </w:style>
  <w:style w:type="paragraph" w:customStyle="1" w:styleId="Section">
    <w:name w:val="Section"/>
    <w:basedOn w:val="Normal"/>
    <w:next w:val="BodyText"/>
    <w:autoRedefine/>
    <w:rsid w:val="0039353E"/>
    <w:pPr>
      <w:numPr>
        <w:numId w:val="8"/>
      </w:numPr>
      <w:spacing w:before="360" w:after="360" w:line="280" w:lineRule="atLeast"/>
      <w:ind w:firstLine="0"/>
    </w:pPr>
    <w:rPr>
      <w:b/>
      <w:bCs/>
      <w:caps/>
      <w:sz w:val="32"/>
      <w:szCs w:val="32"/>
    </w:rPr>
  </w:style>
  <w:style w:type="paragraph" w:customStyle="1" w:styleId="SchemaTitle">
    <w:name w:val="SchemaTitle"/>
    <w:basedOn w:val="Normal"/>
    <w:rsid w:val="0039353E"/>
    <w:pPr>
      <w:spacing w:before="240" w:after="240"/>
      <w:jc w:val="center"/>
    </w:pPr>
    <w:rPr>
      <w:b/>
      <w:bCs/>
      <w:caps/>
    </w:rPr>
  </w:style>
  <w:style w:type="paragraph" w:customStyle="1" w:styleId="Bulletlisting3">
    <w:name w:val="Bullet (listing)3"/>
    <w:basedOn w:val="Normal"/>
    <w:rsid w:val="0039353E"/>
    <w:pPr>
      <w:numPr>
        <w:numId w:val="1"/>
      </w:numPr>
      <w:tabs>
        <w:tab w:val="clear" w:pos="1872"/>
        <w:tab w:val="num" w:pos="1080"/>
      </w:tabs>
      <w:spacing w:before="120"/>
      <w:ind w:left="1080" w:hanging="360"/>
    </w:pPr>
  </w:style>
  <w:style w:type="paragraph" w:customStyle="1" w:styleId="Appendix">
    <w:name w:val="Appendix"/>
    <w:basedOn w:val="Heading1"/>
    <w:next w:val="BodyText"/>
    <w:rsid w:val="0039353E"/>
    <w:rPr>
      <w:sz w:val="28"/>
      <w:szCs w:val="28"/>
    </w:rPr>
  </w:style>
  <w:style w:type="paragraph" w:styleId="Header">
    <w:name w:val="header"/>
    <w:basedOn w:val="Normal"/>
    <w:link w:val="HeaderChar"/>
    <w:rsid w:val="0039353E"/>
    <w:pPr>
      <w:tabs>
        <w:tab w:val="center" w:pos="4320"/>
        <w:tab w:val="right" w:pos="8640"/>
      </w:tabs>
    </w:pPr>
  </w:style>
  <w:style w:type="character" w:customStyle="1" w:styleId="HeaderChar">
    <w:name w:val="Header Char"/>
    <w:basedOn w:val="DefaultParagraphFont"/>
    <w:link w:val="Header"/>
    <w:locked/>
    <w:rsid w:val="00F536F6"/>
    <w:rPr>
      <w:rFonts w:ascii="Arial" w:hAnsi="Arial" w:cs="Arial"/>
      <w:sz w:val="24"/>
      <w:szCs w:val="24"/>
    </w:rPr>
  </w:style>
  <w:style w:type="paragraph" w:styleId="CommentText">
    <w:name w:val="annotation text"/>
    <w:basedOn w:val="Normal"/>
    <w:link w:val="CommentTextChar"/>
    <w:uiPriority w:val="99"/>
    <w:rsid w:val="0039353E"/>
    <w:rPr>
      <w:sz w:val="20"/>
      <w:szCs w:val="20"/>
    </w:rPr>
  </w:style>
  <w:style w:type="character" w:customStyle="1" w:styleId="CommentTextChar">
    <w:name w:val="Comment Text Char"/>
    <w:basedOn w:val="DefaultParagraphFont"/>
    <w:link w:val="CommentText"/>
    <w:uiPriority w:val="99"/>
    <w:locked/>
    <w:rsid w:val="00DE193D"/>
    <w:rPr>
      <w:rFonts w:cs="Times New Roman"/>
      <w:sz w:val="20"/>
      <w:szCs w:val="20"/>
    </w:rPr>
  </w:style>
  <w:style w:type="character" w:styleId="FollowedHyperlink">
    <w:name w:val="FollowedHyperlink"/>
    <w:basedOn w:val="DefaultParagraphFont"/>
    <w:rsid w:val="0039353E"/>
    <w:rPr>
      <w:rFonts w:cs="Times New Roman"/>
      <w:color w:val="800080"/>
      <w:u w:val="single"/>
    </w:rPr>
  </w:style>
  <w:style w:type="paragraph" w:customStyle="1" w:styleId="BodyText4">
    <w:name w:val="Body Text 4"/>
    <w:basedOn w:val="BodyText3"/>
    <w:rsid w:val="0039353E"/>
    <w:pPr>
      <w:ind w:left="1440"/>
    </w:pPr>
  </w:style>
  <w:style w:type="paragraph" w:styleId="BalloonText">
    <w:name w:val="Balloon Text"/>
    <w:basedOn w:val="Normal"/>
    <w:link w:val="BalloonTextChar"/>
    <w:semiHidden/>
    <w:rsid w:val="0039353E"/>
    <w:rPr>
      <w:rFonts w:ascii="Tahoma" w:hAnsi="Tahoma" w:cs="Tahoma"/>
      <w:sz w:val="16"/>
      <w:szCs w:val="16"/>
    </w:rPr>
  </w:style>
  <w:style w:type="character" w:customStyle="1" w:styleId="BalloonTextChar">
    <w:name w:val="Balloon Text Char"/>
    <w:basedOn w:val="DefaultParagraphFont"/>
    <w:link w:val="BalloonText"/>
    <w:semiHidden/>
    <w:locked/>
    <w:rsid w:val="00260833"/>
    <w:rPr>
      <w:rFonts w:ascii="Times New Roman" w:hAnsi="Times New Roman" w:cs="Times New Roman"/>
      <w:sz w:val="2"/>
      <w:szCs w:val="2"/>
    </w:rPr>
  </w:style>
  <w:style w:type="paragraph" w:styleId="Title">
    <w:name w:val="Title"/>
    <w:basedOn w:val="Normal"/>
    <w:next w:val="Normal"/>
    <w:link w:val="TitleChar"/>
    <w:qFormat/>
    <w:rsid w:val="00B158F5"/>
    <w:pPr>
      <w:pBdr>
        <w:top w:val="single" w:sz="8" w:space="10" w:color="A7BFDE"/>
        <w:bottom w:val="single" w:sz="24" w:space="15" w:color="9BBB59"/>
      </w:pBdr>
      <w:ind w:firstLine="0"/>
      <w:jc w:val="center"/>
    </w:pPr>
    <w:rPr>
      <w:i/>
      <w:iCs/>
      <w:color w:val="243F60"/>
      <w:sz w:val="60"/>
      <w:szCs w:val="60"/>
    </w:rPr>
  </w:style>
  <w:style w:type="character" w:customStyle="1" w:styleId="TitleChar">
    <w:name w:val="Title Char"/>
    <w:basedOn w:val="DefaultParagraphFont"/>
    <w:link w:val="Title"/>
    <w:locked/>
    <w:rsid w:val="00B158F5"/>
    <w:rPr>
      <w:rFonts w:ascii="Arial" w:hAnsi="Arial" w:cs="Arial"/>
      <w:i/>
      <w:iCs/>
      <w:color w:val="243F60"/>
      <w:sz w:val="60"/>
      <w:szCs w:val="60"/>
    </w:rPr>
  </w:style>
  <w:style w:type="paragraph" w:customStyle="1" w:styleId="BodyText2Italic">
    <w:name w:val="Body Text 2 + Italic"/>
    <w:aliases w:val="Black"/>
    <w:basedOn w:val="BodyText"/>
    <w:rsid w:val="0039353E"/>
    <w:rPr>
      <w:i/>
      <w:iCs/>
      <w:color w:val="000000"/>
    </w:rPr>
  </w:style>
  <w:style w:type="paragraph" w:customStyle="1" w:styleId="InstructionalText">
    <w:name w:val="Instructional Text"/>
    <w:basedOn w:val="BodyText"/>
    <w:rsid w:val="0039353E"/>
    <w:rPr>
      <w:i/>
      <w:iCs/>
      <w:color w:val="000000"/>
    </w:rPr>
  </w:style>
  <w:style w:type="paragraph" w:styleId="Subtitle">
    <w:name w:val="Subtitle"/>
    <w:basedOn w:val="Normal"/>
    <w:next w:val="Normal"/>
    <w:link w:val="SubtitleChar"/>
    <w:qFormat/>
    <w:rsid w:val="00B158F5"/>
    <w:pPr>
      <w:spacing w:before="200" w:after="900"/>
      <w:ind w:firstLine="0"/>
      <w:jc w:val="right"/>
    </w:pPr>
    <w:rPr>
      <w:i/>
      <w:iCs/>
      <w:sz w:val="24"/>
      <w:szCs w:val="24"/>
    </w:rPr>
  </w:style>
  <w:style w:type="character" w:customStyle="1" w:styleId="SubtitleChar">
    <w:name w:val="Subtitle Char"/>
    <w:basedOn w:val="DefaultParagraphFont"/>
    <w:link w:val="Subtitle"/>
    <w:locked/>
    <w:rsid w:val="00B158F5"/>
    <w:rPr>
      <w:rFonts w:cs="Times New Roman"/>
      <w:i/>
      <w:iCs/>
      <w:sz w:val="24"/>
      <w:szCs w:val="24"/>
    </w:rPr>
  </w:style>
  <w:style w:type="paragraph" w:customStyle="1" w:styleId="ListBullet2a">
    <w:name w:val="List Bullet 2a"/>
    <w:basedOn w:val="ListBullet2"/>
    <w:rsid w:val="00CB063B"/>
    <w:pPr>
      <w:tabs>
        <w:tab w:val="left" w:pos="1260"/>
      </w:tabs>
      <w:ind w:left="1267" w:hanging="360"/>
    </w:pPr>
  </w:style>
  <w:style w:type="character" w:customStyle="1" w:styleId="Char">
    <w:name w:val="Char"/>
    <w:basedOn w:val="DefaultParagraphFont"/>
    <w:rsid w:val="0039353E"/>
    <w:rPr>
      <w:rFonts w:ascii="Arial" w:hAnsi="Arial" w:cs="Arial"/>
      <w:sz w:val="22"/>
      <w:szCs w:val="22"/>
      <w:lang w:val="en-US" w:eastAsia="en-US"/>
    </w:rPr>
  </w:style>
  <w:style w:type="character" w:styleId="CommentReference">
    <w:name w:val="annotation reference"/>
    <w:basedOn w:val="DefaultParagraphFont"/>
    <w:uiPriority w:val="99"/>
    <w:semiHidden/>
    <w:rsid w:val="0039353E"/>
    <w:rPr>
      <w:rFonts w:cs="Times New Roman"/>
      <w:sz w:val="16"/>
      <w:szCs w:val="16"/>
    </w:rPr>
  </w:style>
  <w:style w:type="paragraph" w:styleId="CommentSubject">
    <w:name w:val="annotation subject"/>
    <w:basedOn w:val="CommentText"/>
    <w:next w:val="CommentText"/>
    <w:link w:val="CommentSubjectChar"/>
    <w:semiHidden/>
    <w:rsid w:val="0039353E"/>
    <w:pPr>
      <w:spacing w:line="274" w:lineRule="auto"/>
    </w:pPr>
    <w:rPr>
      <w:b/>
      <w:bCs/>
    </w:rPr>
  </w:style>
  <w:style w:type="character" w:customStyle="1" w:styleId="CommentSubjectChar">
    <w:name w:val="Comment Subject Char"/>
    <w:basedOn w:val="CommentTextChar"/>
    <w:link w:val="CommentSubject"/>
    <w:semiHidden/>
    <w:locked/>
    <w:rsid w:val="00260833"/>
    <w:rPr>
      <w:rFonts w:cs="Times New Roman"/>
      <w:b/>
      <w:bCs/>
      <w:sz w:val="20"/>
      <w:szCs w:val="20"/>
    </w:rPr>
  </w:style>
  <w:style w:type="paragraph" w:styleId="NormalWeb">
    <w:name w:val="Normal (Web)"/>
    <w:basedOn w:val="Normal"/>
    <w:uiPriority w:val="99"/>
    <w:rsid w:val="0039353E"/>
    <w:pPr>
      <w:spacing w:before="100" w:beforeAutospacing="1" w:after="100" w:afterAutospacing="1" w:line="288" w:lineRule="atLeast"/>
    </w:pPr>
    <w:rPr>
      <w:rFonts w:ascii="Verdana" w:hAnsi="Verdana" w:cs="Verdana"/>
      <w:sz w:val="18"/>
      <w:szCs w:val="18"/>
    </w:rPr>
  </w:style>
  <w:style w:type="character" w:styleId="HTMLCite">
    <w:name w:val="HTML Cite"/>
    <w:basedOn w:val="DefaultParagraphFont"/>
    <w:rsid w:val="0039353E"/>
    <w:rPr>
      <w:rFonts w:cs="Times New Roman"/>
      <w:i/>
      <w:iCs/>
    </w:rPr>
  </w:style>
  <w:style w:type="paragraph" w:customStyle="1" w:styleId="Style1">
    <w:name w:val="Style1"/>
    <w:basedOn w:val="BodyText"/>
    <w:next w:val="BodyText"/>
    <w:rsid w:val="003853CD"/>
    <w:pPr>
      <w:spacing w:before="0" w:after="120"/>
    </w:p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basedOn w:val="Hyperlink"/>
    <w:rsid w:val="000F5BE9"/>
    <w:rPr>
      <w:rFonts w:ascii="Arial" w:hAnsi="Arial" w:cs="Arial"/>
      <w:i/>
      <w:iCs/>
      <w:color w:val="0000FF"/>
      <w:sz w:val="24"/>
      <w:szCs w:val="24"/>
      <w:u w:val="none"/>
    </w:rPr>
  </w:style>
  <w:style w:type="character" w:customStyle="1" w:styleId="StyleHyperlink">
    <w:name w:val="Style Hyperlink +"/>
    <w:basedOn w:val="Hyperlink"/>
    <w:rsid w:val="000F5BE9"/>
    <w:rPr>
      <w:rFonts w:ascii="Arial" w:hAnsi="Arial" w:cs="Arial"/>
      <w:i/>
      <w:iCs/>
      <w:color w:val="0000FF"/>
      <w:sz w:val="24"/>
      <w:szCs w:val="24"/>
      <w:u w:val="none"/>
    </w:rPr>
  </w:style>
  <w:style w:type="character" w:customStyle="1" w:styleId="Style10pt">
    <w:name w:val="Style 10 pt"/>
    <w:basedOn w:val="DefaultParagraphFont"/>
    <w:rsid w:val="000F5BE9"/>
    <w:rPr>
      <w:rFonts w:cs="Times New Roman"/>
      <w:sz w:val="24"/>
      <w:szCs w:val="24"/>
    </w:rPr>
  </w:style>
  <w:style w:type="paragraph" w:customStyle="1" w:styleId="StyleSchemaTxtBold">
    <w:name w:val="Style SchemaTxt + Bold"/>
    <w:basedOn w:val="SchemaTxt"/>
    <w:rsid w:val="000F5BE9"/>
    <w:rPr>
      <w:b/>
      <w:bCs/>
      <w:sz w:val="24"/>
      <w:szCs w:val="24"/>
    </w:rPr>
  </w:style>
  <w:style w:type="paragraph" w:customStyle="1" w:styleId="StyleBodyText2Italic">
    <w:name w:val="Style Body Text 2 + Italic"/>
    <w:basedOn w:val="BodyText2"/>
    <w:rsid w:val="005A3123"/>
    <w:rPr>
      <w:i/>
      <w:iCs/>
      <w:sz w:val="24"/>
      <w:szCs w:val="24"/>
    </w:rPr>
  </w:style>
  <w:style w:type="paragraph" w:customStyle="1" w:styleId="StyleHeading4">
    <w:name w:val="Style Heading 4"/>
    <w:basedOn w:val="Heading4"/>
    <w:rsid w:val="00692C80"/>
  </w:style>
  <w:style w:type="character" w:styleId="Emphasis">
    <w:name w:val="Emphasis"/>
    <w:basedOn w:val="DefaultParagraphFont"/>
    <w:qFormat/>
    <w:rsid w:val="00B158F5"/>
    <w:rPr>
      <w:rFonts w:cs="Times New Roman"/>
      <w:b/>
      <w:bCs/>
      <w:i/>
      <w:iCs/>
      <w:color w:val="5A5A5A"/>
    </w:rPr>
  </w:style>
  <w:style w:type="paragraph" w:customStyle="1" w:styleId="EmphasisStrong">
    <w:name w:val="Emphasis+Strong"/>
    <w:basedOn w:val="BodyText"/>
    <w:link w:val="EmphasisStrongChar"/>
    <w:rsid w:val="004473ED"/>
    <w:rPr>
      <w:b/>
      <w:bCs/>
      <w:i/>
      <w:iCs/>
    </w:rPr>
  </w:style>
  <w:style w:type="paragraph" w:customStyle="1" w:styleId="EmphasisHyperlink">
    <w:name w:val="Emphasis+Hyperlink"/>
    <w:basedOn w:val="BodyText"/>
    <w:rsid w:val="0026118A"/>
    <w:rPr>
      <w:i/>
      <w:iCs/>
      <w:color w:val="0000FF"/>
    </w:rPr>
  </w:style>
  <w:style w:type="character" w:customStyle="1" w:styleId="EmphasisStrongChar">
    <w:name w:val="Emphasis+Strong Char"/>
    <w:basedOn w:val="BodyTextChar"/>
    <w:link w:val="EmphasisStrong"/>
    <w:locked/>
    <w:rsid w:val="004473ED"/>
    <w:rPr>
      <w:rFonts w:ascii="Arial" w:hAnsi="Arial" w:cs="Arial"/>
      <w:b/>
      <w:bCs/>
      <w:i/>
      <w:iCs/>
      <w:sz w:val="24"/>
      <w:szCs w:val="24"/>
    </w:rPr>
  </w:style>
  <w:style w:type="character" w:styleId="Strong">
    <w:name w:val="Strong"/>
    <w:basedOn w:val="DefaultParagraphFont"/>
    <w:qFormat/>
    <w:rsid w:val="00B158F5"/>
    <w:rPr>
      <w:rFonts w:cs="Times New Roman"/>
      <w:b/>
      <w:bCs/>
      <w:spacing w:val="0"/>
    </w:rPr>
  </w:style>
  <w:style w:type="paragraph" w:customStyle="1" w:styleId="Document">
    <w:name w:val="Document"/>
    <w:basedOn w:val="Normal"/>
    <w:rsid w:val="006A72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BulletedList">
    <w:name w:val="Bulleted List"/>
    <w:basedOn w:val="Normal"/>
    <w:rsid w:val="00144BF4"/>
    <w:pPr>
      <w:widowControl w:val="0"/>
      <w:numPr>
        <w:numId w:val="13"/>
      </w:numPr>
      <w:spacing w:before="60"/>
    </w:pPr>
  </w:style>
  <w:style w:type="paragraph" w:styleId="TOCHeading">
    <w:name w:val="TOC Heading"/>
    <w:basedOn w:val="Heading1"/>
    <w:next w:val="Normal"/>
    <w:uiPriority w:val="39"/>
    <w:qFormat/>
    <w:rsid w:val="00B158F5"/>
    <w:pPr>
      <w:outlineLvl w:val="9"/>
    </w:pPr>
  </w:style>
  <w:style w:type="paragraph" w:styleId="Caption">
    <w:name w:val="caption"/>
    <w:basedOn w:val="Normal"/>
    <w:next w:val="Normal"/>
    <w:qFormat/>
    <w:rsid w:val="00B158F5"/>
    <w:rPr>
      <w:b/>
      <w:bCs/>
      <w:sz w:val="18"/>
      <w:szCs w:val="18"/>
    </w:rPr>
  </w:style>
  <w:style w:type="paragraph" w:styleId="NoSpacing">
    <w:name w:val="No Spacing"/>
    <w:basedOn w:val="Normal"/>
    <w:link w:val="NoSpacingChar"/>
    <w:uiPriority w:val="1"/>
    <w:qFormat/>
    <w:rsid w:val="00B158F5"/>
    <w:pPr>
      <w:ind w:firstLine="0"/>
    </w:pPr>
  </w:style>
  <w:style w:type="character" w:customStyle="1" w:styleId="NoSpacingChar">
    <w:name w:val="No Spacing Char"/>
    <w:basedOn w:val="DefaultParagraphFont"/>
    <w:link w:val="NoSpacing"/>
    <w:locked/>
    <w:rsid w:val="00B158F5"/>
    <w:rPr>
      <w:rFonts w:cs="Times New Roman"/>
    </w:rPr>
  </w:style>
  <w:style w:type="paragraph" w:styleId="ListParagraph">
    <w:name w:val="List Paragraph"/>
    <w:basedOn w:val="Normal"/>
    <w:qFormat/>
    <w:rsid w:val="00B158F5"/>
    <w:pPr>
      <w:ind w:left="720"/>
    </w:pPr>
  </w:style>
  <w:style w:type="paragraph" w:styleId="Quote">
    <w:name w:val="Quote"/>
    <w:basedOn w:val="Normal"/>
    <w:next w:val="Normal"/>
    <w:link w:val="QuoteChar"/>
    <w:qFormat/>
    <w:rsid w:val="00B158F5"/>
    <w:rPr>
      <w:i/>
      <w:iCs/>
      <w:color w:val="5A5A5A"/>
    </w:rPr>
  </w:style>
  <w:style w:type="character" w:customStyle="1" w:styleId="QuoteChar">
    <w:name w:val="Quote Char"/>
    <w:basedOn w:val="DefaultParagraphFont"/>
    <w:link w:val="Quote"/>
    <w:locked/>
    <w:rsid w:val="00B158F5"/>
    <w:rPr>
      <w:rFonts w:ascii="Arial" w:hAnsi="Arial" w:cs="Arial"/>
      <w:i/>
      <w:iCs/>
      <w:color w:val="5A5A5A"/>
    </w:rPr>
  </w:style>
  <w:style w:type="paragraph" w:styleId="IntenseQuote">
    <w:name w:val="Intense Quote"/>
    <w:basedOn w:val="Normal"/>
    <w:next w:val="Normal"/>
    <w:link w:val="IntenseQuoteChar"/>
    <w:qFormat/>
    <w:rsid w:val="00B158F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basedOn w:val="DefaultParagraphFont"/>
    <w:link w:val="IntenseQuote"/>
    <w:locked/>
    <w:rsid w:val="00B158F5"/>
    <w:rPr>
      <w:rFonts w:ascii="Arial" w:hAnsi="Arial" w:cs="Arial"/>
      <w:i/>
      <w:iCs/>
      <w:color w:val="FFFFFF"/>
      <w:sz w:val="24"/>
      <w:szCs w:val="24"/>
      <w:shd w:val="clear" w:color="auto" w:fill="4F81BD"/>
    </w:rPr>
  </w:style>
  <w:style w:type="character" w:styleId="SubtleEmphasis">
    <w:name w:val="Subtle Emphasis"/>
    <w:basedOn w:val="DefaultParagraphFont"/>
    <w:qFormat/>
    <w:rsid w:val="00B158F5"/>
    <w:rPr>
      <w:rFonts w:cs="Times New Roman"/>
      <w:i/>
      <w:iCs/>
      <w:color w:val="5A5A5A"/>
    </w:rPr>
  </w:style>
  <w:style w:type="character" w:styleId="IntenseEmphasis">
    <w:name w:val="Intense Emphasis"/>
    <w:basedOn w:val="DefaultParagraphFont"/>
    <w:qFormat/>
    <w:rsid w:val="00B158F5"/>
    <w:rPr>
      <w:rFonts w:cs="Times New Roman"/>
      <w:b/>
      <w:bCs/>
      <w:i/>
      <w:iCs/>
      <w:color w:val="4F81BD"/>
      <w:sz w:val="22"/>
      <w:szCs w:val="22"/>
    </w:rPr>
  </w:style>
  <w:style w:type="character" w:styleId="SubtleReference">
    <w:name w:val="Subtle Reference"/>
    <w:basedOn w:val="DefaultParagraphFont"/>
    <w:qFormat/>
    <w:rsid w:val="00B158F5"/>
    <w:rPr>
      <w:rFonts w:cs="Times New Roman"/>
      <w:color w:val="auto"/>
      <w:u w:val="single" w:color="9BBB59"/>
    </w:rPr>
  </w:style>
  <w:style w:type="character" w:styleId="IntenseReference">
    <w:name w:val="Intense Reference"/>
    <w:basedOn w:val="DefaultParagraphFont"/>
    <w:qFormat/>
    <w:rsid w:val="00B158F5"/>
    <w:rPr>
      <w:rFonts w:cs="Times New Roman"/>
      <w:b/>
      <w:bCs/>
      <w:color w:val="auto"/>
      <w:u w:val="single" w:color="9BBB59"/>
    </w:rPr>
  </w:style>
  <w:style w:type="character" w:styleId="BookTitle">
    <w:name w:val="Book Title"/>
    <w:basedOn w:val="DefaultParagraphFont"/>
    <w:qFormat/>
    <w:rsid w:val="00B158F5"/>
    <w:rPr>
      <w:rFonts w:ascii="Arial" w:hAnsi="Arial" w:cs="Arial"/>
      <w:b/>
      <w:bCs/>
      <w:i/>
      <w:iCs/>
      <w:color w:val="auto"/>
    </w:rPr>
  </w:style>
  <w:style w:type="paragraph" w:styleId="Revision">
    <w:name w:val="Revision"/>
    <w:hidden/>
    <w:semiHidden/>
    <w:rsid w:val="00823654"/>
    <w:rPr>
      <w:rFonts w:cs="Arial"/>
      <w:sz w:val="22"/>
      <w:szCs w:val="22"/>
    </w:rPr>
  </w:style>
  <w:style w:type="paragraph" w:styleId="BodyTextIndent">
    <w:name w:val="Body Text Indent"/>
    <w:basedOn w:val="Normal"/>
    <w:link w:val="BodyTextIndentChar"/>
    <w:rsid w:val="00113BC8"/>
    <w:pPr>
      <w:spacing w:after="120"/>
      <w:ind w:left="360"/>
    </w:pPr>
  </w:style>
  <w:style w:type="character" w:customStyle="1" w:styleId="BodyTextIndentChar">
    <w:name w:val="Body Text Indent Char"/>
    <w:basedOn w:val="DefaultParagraphFont"/>
    <w:link w:val="BodyTextIndent"/>
    <w:locked/>
    <w:rsid w:val="00113BC8"/>
    <w:rPr>
      <w:rFonts w:cs="Times New Roman"/>
    </w:rPr>
  </w:style>
  <w:style w:type="paragraph" w:customStyle="1" w:styleId="BodyText1">
    <w:name w:val="Body Text 1"/>
    <w:basedOn w:val="Normal"/>
    <w:next w:val="ListBullet2"/>
    <w:rsid w:val="00113BC8"/>
    <w:pPr>
      <w:tabs>
        <w:tab w:val="left" w:pos="4500"/>
      </w:tabs>
      <w:ind w:firstLine="0"/>
      <w:jc w:val="center"/>
    </w:pPr>
    <w:rPr>
      <w:b/>
      <w:bCs/>
      <w:sz w:val="24"/>
      <w:szCs w:val="24"/>
    </w:rPr>
  </w:style>
  <w:style w:type="paragraph" w:styleId="PlainText">
    <w:name w:val="Plain Text"/>
    <w:basedOn w:val="Normal"/>
    <w:link w:val="PlainTextChar"/>
    <w:uiPriority w:val="99"/>
    <w:rsid w:val="0056533C"/>
    <w:pPr>
      <w:autoSpaceDE w:val="0"/>
      <w:autoSpaceDN w:val="0"/>
      <w:ind w:firstLine="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6533C"/>
    <w:rPr>
      <w:rFonts w:ascii="Courier New" w:hAnsi="Courier New" w:cs="Courier New"/>
      <w:sz w:val="20"/>
      <w:szCs w:val="20"/>
    </w:rPr>
  </w:style>
  <w:style w:type="paragraph" w:styleId="BodyTextIndent3">
    <w:name w:val="Body Text Indent 3"/>
    <w:basedOn w:val="Normal"/>
    <w:link w:val="BodyTextIndent3Char"/>
    <w:rsid w:val="00306E8A"/>
    <w:pPr>
      <w:autoSpaceDE w:val="0"/>
      <w:autoSpaceDN w:val="0"/>
      <w:spacing w:after="120"/>
      <w:ind w:left="360" w:firstLine="0"/>
    </w:pPr>
    <w:rPr>
      <w:rFonts w:ascii="Times" w:hAnsi="Times" w:cs="Times"/>
      <w:sz w:val="16"/>
      <w:szCs w:val="16"/>
    </w:rPr>
  </w:style>
  <w:style w:type="character" w:customStyle="1" w:styleId="BodyTextIndent3Char">
    <w:name w:val="Body Text Indent 3 Char"/>
    <w:basedOn w:val="DefaultParagraphFont"/>
    <w:link w:val="BodyTextIndent3"/>
    <w:locked/>
    <w:rsid w:val="00306E8A"/>
    <w:rPr>
      <w:rFonts w:ascii="Times" w:hAnsi="Times" w:cs="Times"/>
      <w:sz w:val="16"/>
      <w:szCs w:val="16"/>
    </w:rPr>
  </w:style>
  <w:style w:type="character" w:customStyle="1" w:styleId="CharChar1">
    <w:name w:val="Char Char1"/>
    <w:basedOn w:val="DefaultParagraphFont"/>
    <w:locked/>
    <w:rsid w:val="00F30925"/>
    <w:rPr>
      <w:rFonts w:cs="Times New Roman"/>
      <w:sz w:val="24"/>
      <w:szCs w:val="24"/>
      <w:lang w:val="en-US" w:eastAsia="en-US"/>
    </w:rPr>
  </w:style>
  <w:style w:type="numbering" w:customStyle="1" w:styleId="Style2">
    <w:name w:val="Style2"/>
    <w:rsid w:val="008A2D3E"/>
    <w:pPr>
      <w:numPr>
        <w:numId w:val="42"/>
      </w:numPr>
    </w:pPr>
  </w:style>
  <w:style w:type="paragraph" w:customStyle="1" w:styleId="p1">
    <w:name w:val="p1"/>
    <w:basedOn w:val="Normal"/>
    <w:rsid w:val="00BA2BF3"/>
    <w:pPr>
      <w:ind w:firstLine="0"/>
    </w:pPr>
    <w:rPr>
      <w:rFonts w:ascii="Calibri" w:hAnsi="Calibri" w:cs="Times New Roman"/>
      <w:color w:val="44546A"/>
    </w:rPr>
  </w:style>
  <w:style w:type="character" w:customStyle="1" w:styleId="s1">
    <w:name w:val="s1"/>
    <w:basedOn w:val="DefaultParagraphFont"/>
    <w:rsid w:val="00BA2BF3"/>
  </w:style>
  <w:style w:type="character" w:customStyle="1" w:styleId="addtitle11">
    <w:name w:val="addtitle11"/>
    <w:basedOn w:val="DefaultParagraphFont"/>
    <w:rsid w:val="00D4495D"/>
    <w:rPr>
      <w:rFonts w:ascii="Verdana" w:hAnsi="Verdana" w:cs="Times New Roman"/>
      <w:sz w:val="38"/>
      <w:szCs w:val="38"/>
    </w:rPr>
  </w:style>
  <w:style w:type="character" w:customStyle="1" w:styleId="apple-style-span">
    <w:name w:val="apple-style-span"/>
    <w:basedOn w:val="DefaultParagraphFont"/>
    <w:rsid w:val="00D4495D"/>
    <w:rPr>
      <w:rFonts w:cs="Times New Roman"/>
    </w:rPr>
  </w:style>
  <w:style w:type="character" w:customStyle="1" w:styleId="st">
    <w:name w:val="st"/>
    <w:basedOn w:val="DefaultParagraphFont"/>
    <w:rsid w:val="006E5328"/>
  </w:style>
  <w:style w:type="character" w:customStyle="1" w:styleId="apple-converted-space">
    <w:name w:val="apple-converted-space"/>
    <w:basedOn w:val="DefaultParagraphFont"/>
    <w:rsid w:val="000E099D"/>
    <w:rPr>
      <w:rFonts w:cs="Times New Roman"/>
    </w:rPr>
  </w:style>
  <w:style w:type="character" w:customStyle="1" w:styleId="ref-journal">
    <w:name w:val="ref-journal"/>
    <w:basedOn w:val="DefaultParagraphFont"/>
    <w:rsid w:val="000E099D"/>
  </w:style>
  <w:style w:type="character" w:customStyle="1" w:styleId="citation">
    <w:name w:val="citation"/>
    <w:basedOn w:val="DefaultParagraphFont"/>
    <w:rsid w:val="000E099D"/>
  </w:style>
  <w:style w:type="character" w:customStyle="1" w:styleId="ref-vol">
    <w:name w:val="ref-vol"/>
    <w:basedOn w:val="DefaultParagraphFont"/>
    <w:rsid w:val="000E099D"/>
  </w:style>
  <w:style w:type="character" w:customStyle="1" w:styleId="yshortcuts">
    <w:name w:val="yshortcuts"/>
    <w:basedOn w:val="DefaultParagraphFont"/>
    <w:rsid w:val="000E099D"/>
  </w:style>
  <w:style w:type="table" w:styleId="TableGrid">
    <w:name w:val="Table Grid"/>
    <w:basedOn w:val="TableNormal"/>
    <w:uiPriority w:val="39"/>
    <w:locked/>
    <w:rsid w:val="004B4A38"/>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locked/>
    <w:rsid w:val="00DD6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D6194"/>
    <w:rPr>
      <w:rFonts w:ascii="Courier New" w:hAnsi="Courier New" w:cs="Courier New"/>
    </w:rPr>
  </w:style>
  <w:style w:type="paragraph" w:customStyle="1" w:styleId="Default">
    <w:name w:val="Default"/>
    <w:rsid w:val="00112D5D"/>
    <w:pPr>
      <w:autoSpaceDE w:val="0"/>
      <w:autoSpaceDN w:val="0"/>
      <w:adjustRightInd w:val="0"/>
    </w:pPr>
    <w:rPr>
      <w:rFonts w:ascii="Garamond" w:hAnsi="Garamond" w:cs="Garamond"/>
      <w:color w:val="000000"/>
      <w:sz w:val="24"/>
      <w:szCs w:val="24"/>
    </w:rPr>
  </w:style>
  <w:style w:type="character" w:customStyle="1" w:styleId="UnresolvedMention1">
    <w:name w:val="Unresolved Mention1"/>
    <w:basedOn w:val="DefaultParagraphFont"/>
    <w:uiPriority w:val="99"/>
    <w:unhideWhenUsed/>
    <w:rsid w:val="007D38C4"/>
    <w:rPr>
      <w:color w:val="605E5C"/>
      <w:shd w:val="clear" w:color="auto" w:fill="E1DFDD"/>
    </w:rPr>
  </w:style>
  <w:style w:type="character" w:styleId="UnresolvedMention">
    <w:name w:val="Unresolved Mention"/>
    <w:basedOn w:val="DefaultParagraphFont"/>
    <w:uiPriority w:val="99"/>
    <w:semiHidden/>
    <w:unhideWhenUsed/>
    <w:rsid w:val="002D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475"/>
                  <w:marRight w:val="475"/>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448"/>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52">
                  <w:marLeft w:val="403"/>
                  <w:marRight w:val="403"/>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38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162">
                  <w:marLeft w:val="403"/>
                  <w:marRight w:val="403"/>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38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34">
                  <w:marLeft w:val="525"/>
                  <w:marRight w:val="525"/>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495"/>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13">
                  <w:marLeft w:val="350"/>
                  <w:marRight w:val="35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33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
                  <w:marLeft w:val="309"/>
                  <w:marRight w:val="309"/>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292"/>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3">
                  <w:marLeft w:val="350"/>
                  <w:marRight w:val="35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33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98">
                  <w:marLeft w:val="420"/>
                  <w:marRight w:val="42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396"/>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95">
                  <w:marLeft w:val="350"/>
                  <w:marRight w:val="35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33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10">
                  <w:marLeft w:val="309"/>
                  <w:marRight w:val="309"/>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292"/>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29">
                  <w:marLeft w:val="403"/>
                  <w:marRight w:val="403"/>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38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24">
                  <w:marLeft w:val="350"/>
                  <w:marRight w:val="35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33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95">
                  <w:marLeft w:val="309"/>
                  <w:marRight w:val="309"/>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292"/>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61">
                  <w:marLeft w:val="475"/>
                  <w:marRight w:val="475"/>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448"/>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2">
                  <w:marLeft w:val="309"/>
                  <w:marRight w:val="309"/>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292"/>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3">
                  <w:marLeft w:val="403"/>
                  <w:marRight w:val="403"/>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38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85">
                  <w:marLeft w:val="403"/>
                  <w:marRight w:val="403"/>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38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2">
                  <w:marLeft w:val="350"/>
                  <w:marRight w:val="35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33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54">
                  <w:marLeft w:val="403"/>
                  <w:marRight w:val="403"/>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38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50">
                  <w:marLeft w:val="403"/>
                  <w:marRight w:val="403"/>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38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300"/>
                  <w:marRight w:val="30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283"/>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68">
                  <w:marLeft w:val="420"/>
                  <w:marRight w:val="42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396"/>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
      <w:marLeft w:val="70"/>
      <w:marRight w:val="70"/>
      <w:marTop w:val="10"/>
      <w:marBottom w:val="10"/>
      <w:divBdr>
        <w:top w:val="none" w:sz="0" w:space="0" w:color="auto"/>
        <w:left w:val="none" w:sz="0" w:space="0" w:color="auto"/>
        <w:bottom w:val="none" w:sz="0" w:space="0" w:color="auto"/>
        <w:right w:val="none" w:sz="0" w:space="0" w:color="auto"/>
      </w:divBdr>
      <w:divsChild>
        <w:div w:id="201">
          <w:marLeft w:val="0"/>
          <w:marRight w:val="0"/>
          <w:marTop w:val="120"/>
          <w:marBottom w:val="0"/>
          <w:divBdr>
            <w:top w:val="none" w:sz="0" w:space="0" w:color="auto"/>
            <w:left w:val="none" w:sz="0" w:space="0" w:color="auto"/>
            <w:bottom w:val="none" w:sz="0" w:space="0" w:color="auto"/>
            <w:right w:val="none" w:sz="0" w:space="0" w:color="auto"/>
          </w:divBdr>
          <w:divsChild>
            <w:div w:id="3">
              <w:marLeft w:val="284"/>
              <w:marRight w:val="0"/>
              <w:marTop w:val="6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
                  <w:marLeft w:val="376"/>
                  <w:marRight w:val="376"/>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355"/>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 w:id="212">
      <w:marLeft w:val="0"/>
      <w:marRight w:val="0"/>
      <w:marTop w:val="0"/>
      <w:marBottom w:val="0"/>
      <w:divBdr>
        <w:top w:val="none" w:sz="0" w:space="0" w:color="auto"/>
        <w:left w:val="none" w:sz="0" w:space="0" w:color="auto"/>
        <w:bottom w:val="none" w:sz="0" w:space="0" w:color="auto"/>
        <w:right w:val="none" w:sz="0" w:space="0" w:color="auto"/>
      </w:divBdr>
    </w:div>
    <w:div w:id="57822615">
      <w:bodyDiv w:val="1"/>
      <w:marLeft w:val="0"/>
      <w:marRight w:val="0"/>
      <w:marTop w:val="0"/>
      <w:marBottom w:val="0"/>
      <w:divBdr>
        <w:top w:val="none" w:sz="0" w:space="0" w:color="auto"/>
        <w:left w:val="none" w:sz="0" w:space="0" w:color="auto"/>
        <w:bottom w:val="none" w:sz="0" w:space="0" w:color="auto"/>
        <w:right w:val="none" w:sz="0" w:space="0" w:color="auto"/>
      </w:divBdr>
    </w:div>
    <w:div w:id="468212115">
      <w:bodyDiv w:val="1"/>
      <w:marLeft w:val="0"/>
      <w:marRight w:val="0"/>
      <w:marTop w:val="0"/>
      <w:marBottom w:val="0"/>
      <w:divBdr>
        <w:top w:val="none" w:sz="0" w:space="0" w:color="auto"/>
        <w:left w:val="none" w:sz="0" w:space="0" w:color="auto"/>
        <w:bottom w:val="none" w:sz="0" w:space="0" w:color="auto"/>
        <w:right w:val="none" w:sz="0" w:space="0" w:color="auto"/>
      </w:divBdr>
      <w:divsChild>
        <w:div w:id="2025786723">
          <w:marLeft w:val="0"/>
          <w:marRight w:val="0"/>
          <w:marTop w:val="0"/>
          <w:marBottom w:val="0"/>
          <w:divBdr>
            <w:top w:val="none" w:sz="0" w:space="0" w:color="auto"/>
            <w:left w:val="none" w:sz="0" w:space="0" w:color="auto"/>
            <w:bottom w:val="none" w:sz="0" w:space="0" w:color="auto"/>
            <w:right w:val="none" w:sz="0" w:space="0" w:color="auto"/>
          </w:divBdr>
          <w:divsChild>
            <w:div w:id="2064402490">
              <w:marLeft w:val="0"/>
              <w:marRight w:val="0"/>
              <w:marTop w:val="0"/>
              <w:marBottom w:val="0"/>
              <w:divBdr>
                <w:top w:val="none" w:sz="0" w:space="0" w:color="auto"/>
                <w:left w:val="none" w:sz="0" w:space="0" w:color="auto"/>
                <w:bottom w:val="none" w:sz="0" w:space="0" w:color="auto"/>
                <w:right w:val="none" w:sz="0" w:space="0" w:color="auto"/>
              </w:divBdr>
              <w:divsChild>
                <w:div w:id="1154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2941">
      <w:bodyDiv w:val="1"/>
      <w:marLeft w:val="0"/>
      <w:marRight w:val="0"/>
      <w:marTop w:val="0"/>
      <w:marBottom w:val="0"/>
      <w:divBdr>
        <w:top w:val="none" w:sz="0" w:space="0" w:color="auto"/>
        <w:left w:val="none" w:sz="0" w:space="0" w:color="auto"/>
        <w:bottom w:val="none" w:sz="0" w:space="0" w:color="auto"/>
        <w:right w:val="none" w:sz="0" w:space="0" w:color="auto"/>
      </w:divBdr>
    </w:div>
    <w:div w:id="1123962042">
      <w:bodyDiv w:val="1"/>
      <w:marLeft w:val="0"/>
      <w:marRight w:val="0"/>
      <w:marTop w:val="0"/>
      <w:marBottom w:val="0"/>
      <w:divBdr>
        <w:top w:val="none" w:sz="0" w:space="0" w:color="auto"/>
        <w:left w:val="none" w:sz="0" w:space="0" w:color="auto"/>
        <w:bottom w:val="none" w:sz="0" w:space="0" w:color="auto"/>
        <w:right w:val="none" w:sz="0" w:space="0" w:color="auto"/>
      </w:divBdr>
    </w:div>
    <w:div w:id="1566179958">
      <w:bodyDiv w:val="1"/>
      <w:marLeft w:val="0"/>
      <w:marRight w:val="0"/>
      <w:marTop w:val="0"/>
      <w:marBottom w:val="0"/>
      <w:divBdr>
        <w:top w:val="none" w:sz="0" w:space="0" w:color="auto"/>
        <w:left w:val="none" w:sz="0" w:space="0" w:color="auto"/>
        <w:bottom w:val="none" w:sz="0" w:space="0" w:color="auto"/>
        <w:right w:val="none" w:sz="0" w:space="0" w:color="auto"/>
      </w:divBdr>
    </w:div>
    <w:div w:id="1897623157">
      <w:bodyDiv w:val="1"/>
      <w:marLeft w:val="0"/>
      <w:marRight w:val="0"/>
      <w:marTop w:val="0"/>
      <w:marBottom w:val="0"/>
      <w:divBdr>
        <w:top w:val="none" w:sz="0" w:space="0" w:color="auto"/>
        <w:left w:val="none" w:sz="0" w:space="0" w:color="auto"/>
        <w:bottom w:val="none" w:sz="0" w:space="0" w:color="auto"/>
        <w:right w:val="none" w:sz="0" w:space="0" w:color="auto"/>
      </w:divBdr>
    </w:div>
    <w:div w:id="20143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0B8E-D32A-CC4F-AAEE-355A04CD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13952</Words>
  <Characters>79529</Characters>
  <Application>Microsoft Office Word</Application>
  <DocSecurity>0</DocSecurity>
  <Lines>662</Lines>
  <Paragraphs>186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NIDCR Protocol Template</vt:lpstr>
      <vt:lpstr>PROTOCOL APPROVAL	</vt:lpstr>
      <vt:lpstr>STATEMENT OF COMPLIANCE</vt:lpstr>
      <vt:lpstr>SIGNATURE PAGE</vt:lpstr>
      <vt:lpstr>    </vt:lpstr>
      <vt:lpstr>SUMMARY OF CHANGES</vt:lpstr>
      <vt:lpstr>    Protocol Amendments </vt:lpstr>
      <vt:lpstr>LIST OF ABBREVIATIONS</vt:lpstr>
      <vt:lpstr>PROTOCOL SUMMARY</vt:lpstr>
      <vt:lpstr>Alignment with ICH Topic E 5 (R1) [Ethnic Factors in the Acceptability of Foreig</vt:lpstr>
      <vt:lpstr>SCHEMATIC OF STUDY DESIGN</vt:lpstr>
      <vt:lpstr>1.  Key Roles</vt:lpstr>
      <vt:lpstr>2.  Introduction: Background Information and Scientific Rationale</vt:lpstr>
      <vt:lpstr>    2.1	Background Information</vt:lpstr>
      <vt:lpstr>    2.2	Potential Risks and Benefits</vt:lpstr>
      <vt:lpstr>        2.2.1 	Potential Risks</vt:lpstr>
      <vt:lpstr>        2.2.2 	Known Potential Benefits</vt:lpstr>
      <vt:lpstr>3.  Objectives</vt:lpstr>
      <vt:lpstr>    </vt:lpstr>
      <vt:lpstr>    3.1	Study Objectives</vt:lpstr>
      <vt:lpstr>    3.2	Study Outcome Measures</vt:lpstr>
      <vt:lpstr>        </vt:lpstr>
      <vt:lpstr>        3.2.1 	Primary Outcome Measures</vt:lpstr>
      <vt:lpstr>        3.2.2 	Secondary Outcome Measures</vt:lpstr>
      <vt:lpstr>4.  Study Design</vt:lpstr>
      <vt:lpstr>    4.1	Rationale for Study Design</vt:lpstr>
      <vt:lpstr>    4.2 	Rationale for Dosage	</vt:lpstr>
      <vt:lpstr>5.  Study Enrollment and Withdrawal</vt:lpstr>
      <vt:lpstr>    </vt:lpstr>
      <vt:lpstr>    5.1 Subject Numbers</vt:lpstr>
      <vt:lpstr>    </vt:lpstr>
      <vt:lpstr>    5.2	Subject Inclusion Criteria</vt:lpstr>
      <vt:lpstr>    5.3	Subject Exclusion Criteria</vt:lpstr>
      <vt:lpstr>    </vt:lpstr>
      <vt:lpstr>    5.4   Discussion of Subject Characteristics</vt:lpstr>
      <vt:lpstr>    </vt:lpstr>
      <vt:lpstr>    5.5   Strategies for Recruitment and Retention </vt:lpstr>
      <vt:lpstr>    5.6	Treatment Assignment Procedures</vt:lpstr>
      <vt:lpstr>        </vt:lpstr>
      <vt:lpstr>        5.6.1   Subject Identification Numbers	</vt:lpstr>
      <vt:lpstr>        5.6.2 	Randomization Procedures</vt:lpstr>
      <vt:lpstr>    5.7 	Masking Procedures</vt:lpstr>
      <vt:lpstr>    5.8 	Reasons for Withdrawal</vt:lpstr>
      <vt:lpstr>        5.8.1	 Handling of Withdrawals</vt:lpstr>
      <vt:lpstr>    5.9 	Termination of Study </vt:lpstr>
      <vt:lpstr>6.  Investigational Product</vt:lpstr>
      <vt:lpstr>    6.1	Investigational Product Description</vt:lpstr>
      <vt:lpstr>        6.1.1 	Acquisition</vt:lpstr>
      <vt:lpstr>        6.1.2 	Formulation, Packaging, and Labeling</vt:lpstr>
      <vt:lpstr>        6.1.3 	Product Storage and Stability</vt:lpstr>
      <vt:lpstr>    6.2	Dosage, Preparation and Administration of Study Investigational Products</vt:lpstr>
      <vt:lpstr>    6.3	Accountability Procedures for the Investigational Product(s)</vt:lpstr>
      <vt:lpstr>    6.4	Assessment of Subject Compliance with Investigational Product </vt:lpstr>
      <vt:lpstr>    6.5	Coding/Emergency Treatment Disclosure </vt:lpstr>
      <vt:lpstr>    6.6	Concomitant Medications/Treatments</vt:lpstr>
      <vt:lpstr>7.  Study Schedule/Procedures and Evaluations </vt:lpstr>
      <vt:lpstr>    7.1   Subject recruitment procedures: </vt:lpstr>
      <vt:lpstr>    7.2   Baseline Visit </vt:lpstr>
      <vt:lpstr>    7.3   Visits 2-8 Treatment Visit </vt:lpstr>
      <vt:lpstr>    7.4	Visit 9 Year 2 Exam Visit </vt:lpstr>
      <vt:lpstr>    7.5	Premature Withdrawal </vt:lpstr>
      <vt:lpstr>    7.6	Unscheduled Visit </vt:lpstr>
      <vt:lpstr>8.  Assessments</vt:lpstr>
      <vt:lpstr>    8.1 	Primary and Secondary Outcome Variables</vt:lpstr>
      <vt:lpstr>    8.2 	Efficacy Assessments</vt:lpstr>
      <vt:lpstr>        8.2.1	Caries Examination</vt:lpstr>
      <vt:lpstr>        </vt:lpstr>
      <vt:lpstr>    8.3 	Safety Assessments</vt:lpstr>
      <vt:lpstr>        8.3.1.	General Health (Medical History and Physical Examination)</vt:lpstr>
      <vt:lpstr>9.  Assessment of Safety</vt:lpstr>
      <vt:lpstr>    9.1	Specification of Safety Parameters</vt:lpstr>
      <vt:lpstr>    9.2	Methods and Timing for Assessing, Recording, and Analyzing Safety Parameters</vt:lpstr>
      <vt:lpstr>        </vt:lpstr>
      <vt:lpstr>    Adverse Events</vt:lpstr>
      <vt:lpstr>    Expected Adverse Reactions</vt:lpstr>
      <vt:lpstr>    Serious Adverse Events</vt:lpstr>
      <vt:lpstr>        Unanticipated Problems</vt:lpstr>
      <vt:lpstr>        9.5.2	Procedures to be Followed in the Event of Abnormal Clinical Findings</vt:lpstr>
      <vt:lpstr>    9.6	Reporting Procedures</vt:lpstr>
      <vt:lpstr>        </vt:lpstr>
      <vt:lpstr>        9.6.1 	Reportable Events</vt:lpstr>
      <vt:lpstr>        9.6.2	Serious Adverse Events</vt:lpstr>
      <vt:lpstr>        9.6.3	Adverse Event Causality Definitions</vt:lpstr>
      <vt:lpstr>        9.6.4	Adverse Event Severity Definitions</vt:lpstr>
      <vt:lpstr>    9.7 	Responsibilities of Investigator/Sponsor for Reporting SAEs</vt:lpstr>
      <vt:lpstr>        9.7.1	Regulatory Reporting for Studies Conducted Under an IND</vt:lpstr>
      <vt:lpstr>        9.7.2	Other Unanticipated Problems</vt:lpstr>
      <vt:lpstr>    9.8	Type and Duration of Follow-up of Subjects after Adverse Events</vt:lpstr>
      <vt:lpstr>    9.9	Halting Rules</vt:lpstr>
      <vt:lpstr>10.  Site Monitoring</vt:lpstr>
      <vt:lpstr>    10.1 Clinical Site Monitoring</vt:lpstr>
      <vt:lpstr>    10.2 Regulatory Inspections</vt:lpstr>
      <vt:lpstr>11.  Statistical Considerations</vt:lpstr>
      <vt:lpstr>    11.1 Study Hypotheses</vt:lpstr>
      <vt:lpstr>    11.2 Sample Size Considerations</vt:lpstr>
      <vt:lpstr>    </vt:lpstr>
      <vt:lpstr>    11.3 Statistical Analysis Plan</vt:lpstr>
      <vt:lpstr>        11.3.1 Primary Statistical Analysis.  </vt:lpstr>
      <vt:lpstr>        11.3.2 Analysis of Safety Data.  </vt:lpstr>
      <vt:lpstr>        11.3.3 Participant Disposition. </vt:lpstr>
      <vt:lpstr>12.  Source Documents and Access to Source Data/Documents</vt:lpstr>
    </vt:vector>
  </TitlesOfParts>
  <Company>CHET</Company>
  <LinksUpToDate>false</LinksUpToDate>
  <CharactersWithSpaces>93295</CharactersWithSpaces>
  <SharedDoc>false</SharedDoc>
  <HLinks>
    <vt:vector size="984" baseType="variant">
      <vt:variant>
        <vt:i4>5767258</vt:i4>
      </vt:variant>
      <vt:variant>
        <vt:i4>1021</vt:i4>
      </vt:variant>
      <vt:variant>
        <vt:i4>0</vt:i4>
      </vt:variant>
      <vt:variant>
        <vt:i4>5</vt:i4>
      </vt:variant>
      <vt:variant>
        <vt:lpwstr>http://www.pubmedcentral.nih.gov/</vt:lpwstr>
      </vt:variant>
      <vt:variant>
        <vt:lpwstr/>
      </vt:variant>
      <vt:variant>
        <vt:i4>7471156</vt:i4>
      </vt:variant>
      <vt:variant>
        <vt:i4>1018</vt:i4>
      </vt:variant>
      <vt:variant>
        <vt:i4>0</vt:i4>
      </vt:variant>
      <vt:variant>
        <vt:i4>5</vt:i4>
      </vt:variant>
      <vt:variant>
        <vt:lpwstr>http://publicaccess.nih.gov/policy.htm</vt:lpwstr>
      </vt:variant>
      <vt:variant>
        <vt:lpwstr/>
      </vt:variant>
      <vt:variant>
        <vt:i4>4587531</vt:i4>
      </vt:variant>
      <vt:variant>
        <vt:i4>1014</vt:i4>
      </vt:variant>
      <vt:variant>
        <vt:i4>0</vt:i4>
      </vt:variant>
      <vt:variant>
        <vt:i4>5</vt:i4>
      </vt:variant>
      <vt:variant>
        <vt:lpwstr/>
      </vt:variant>
      <vt:variant>
        <vt:lpwstr>_ENREF_7</vt:lpwstr>
      </vt:variant>
      <vt:variant>
        <vt:i4>3538988</vt:i4>
      </vt:variant>
      <vt:variant>
        <vt:i4>1009</vt:i4>
      </vt:variant>
      <vt:variant>
        <vt:i4>0</vt:i4>
      </vt:variant>
      <vt:variant>
        <vt:i4>5</vt:i4>
      </vt:variant>
      <vt:variant>
        <vt:lpwstr>http://www.clinicaltrials.gov/</vt:lpwstr>
      </vt:variant>
      <vt:variant>
        <vt:lpwstr/>
      </vt:variant>
      <vt:variant>
        <vt:i4>4521995</vt:i4>
      </vt:variant>
      <vt:variant>
        <vt:i4>1005</vt:i4>
      </vt:variant>
      <vt:variant>
        <vt:i4>0</vt:i4>
      </vt:variant>
      <vt:variant>
        <vt:i4>5</vt:i4>
      </vt:variant>
      <vt:variant>
        <vt:lpwstr/>
      </vt:variant>
      <vt:variant>
        <vt:lpwstr>_ENREF_4</vt:lpwstr>
      </vt:variant>
      <vt:variant>
        <vt:i4>4390923</vt:i4>
      </vt:variant>
      <vt:variant>
        <vt:i4>997</vt:i4>
      </vt:variant>
      <vt:variant>
        <vt:i4>0</vt:i4>
      </vt:variant>
      <vt:variant>
        <vt:i4>5</vt:i4>
      </vt:variant>
      <vt:variant>
        <vt:lpwstr/>
      </vt:variant>
      <vt:variant>
        <vt:lpwstr>_ENREF_29</vt:lpwstr>
      </vt:variant>
      <vt:variant>
        <vt:i4>4194315</vt:i4>
      </vt:variant>
      <vt:variant>
        <vt:i4>991</vt:i4>
      </vt:variant>
      <vt:variant>
        <vt:i4>0</vt:i4>
      </vt:variant>
      <vt:variant>
        <vt:i4>5</vt:i4>
      </vt:variant>
      <vt:variant>
        <vt:lpwstr/>
      </vt:variant>
      <vt:variant>
        <vt:lpwstr>_ENREF_11</vt:lpwstr>
      </vt:variant>
      <vt:variant>
        <vt:i4>4390923</vt:i4>
      </vt:variant>
      <vt:variant>
        <vt:i4>983</vt:i4>
      </vt:variant>
      <vt:variant>
        <vt:i4>0</vt:i4>
      </vt:variant>
      <vt:variant>
        <vt:i4>5</vt:i4>
      </vt:variant>
      <vt:variant>
        <vt:lpwstr/>
      </vt:variant>
      <vt:variant>
        <vt:lpwstr>_ENREF_29</vt:lpwstr>
      </vt:variant>
      <vt:variant>
        <vt:i4>4390923</vt:i4>
      </vt:variant>
      <vt:variant>
        <vt:i4>977</vt:i4>
      </vt:variant>
      <vt:variant>
        <vt:i4>0</vt:i4>
      </vt:variant>
      <vt:variant>
        <vt:i4>5</vt:i4>
      </vt:variant>
      <vt:variant>
        <vt:lpwstr/>
      </vt:variant>
      <vt:variant>
        <vt:lpwstr>_ENREF_25</vt:lpwstr>
      </vt:variant>
      <vt:variant>
        <vt:i4>4390923</vt:i4>
      </vt:variant>
      <vt:variant>
        <vt:i4>971</vt:i4>
      </vt:variant>
      <vt:variant>
        <vt:i4>0</vt:i4>
      </vt:variant>
      <vt:variant>
        <vt:i4>5</vt:i4>
      </vt:variant>
      <vt:variant>
        <vt:lpwstr/>
      </vt:variant>
      <vt:variant>
        <vt:lpwstr>_ENREF_20</vt:lpwstr>
      </vt:variant>
      <vt:variant>
        <vt:i4>4390923</vt:i4>
      </vt:variant>
      <vt:variant>
        <vt:i4>965</vt:i4>
      </vt:variant>
      <vt:variant>
        <vt:i4>0</vt:i4>
      </vt:variant>
      <vt:variant>
        <vt:i4>5</vt:i4>
      </vt:variant>
      <vt:variant>
        <vt:lpwstr/>
      </vt:variant>
      <vt:variant>
        <vt:lpwstr>_ENREF_20</vt:lpwstr>
      </vt:variant>
      <vt:variant>
        <vt:i4>4194315</vt:i4>
      </vt:variant>
      <vt:variant>
        <vt:i4>959</vt:i4>
      </vt:variant>
      <vt:variant>
        <vt:i4>0</vt:i4>
      </vt:variant>
      <vt:variant>
        <vt:i4>5</vt:i4>
      </vt:variant>
      <vt:variant>
        <vt:lpwstr/>
      </vt:variant>
      <vt:variant>
        <vt:lpwstr>_ENREF_14</vt:lpwstr>
      </vt:variant>
      <vt:variant>
        <vt:i4>4194315</vt:i4>
      </vt:variant>
      <vt:variant>
        <vt:i4>953</vt:i4>
      </vt:variant>
      <vt:variant>
        <vt:i4>0</vt:i4>
      </vt:variant>
      <vt:variant>
        <vt:i4>5</vt:i4>
      </vt:variant>
      <vt:variant>
        <vt:lpwstr/>
      </vt:variant>
      <vt:variant>
        <vt:lpwstr>_ENREF_1</vt:lpwstr>
      </vt:variant>
      <vt:variant>
        <vt:i4>4194315</vt:i4>
      </vt:variant>
      <vt:variant>
        <vt:i4>947</vt:i4>
      </vt:variant>
      <vt:variant>
        <vt:i4>0</vt:i4>
      </vt:variant>
      <vt:variant>
        <vt:i4>5</vt:i4>
      </vt:variant>
      <vt:variant>
        <vt:lpwstr/>
      </vt:variant>
      <vt:variant>
        <vt:lpwstr>_ENREF_13</vt:lpwstr>
      </vt:variant>
      <vt:variant>
        <vt:i4>4521995</vt:i4>
      </vt:variant>
      <vt:variant>
        <vt:i4>939</vt:i4>
      </vt:variant>
      <vt:variant>
        <vt:i4>0</vt:i4>
      </vt:variant>
      <vt:variant>
        <vt:i4>5</vt:i4>
      </vt:variant>
      <vt:variant>
        <vt:lpwstr/>
      </vt:variant>
      <vt:variant>
        <vt:lpwstr>_ENREF_4</vt:lpwstr>
      </vt:variant>
      <vt:variant>
        <vt:i4>4784139</vt:i4>
      </vt:variant>
      <vt:variant>
        <vt:i4>931</vt:i4>
      </vt:variant>
      <vt:variant>
        <vt:i4>0</vt:i4>
      </vt:variant>
      <vt:variant>
        <vt:i4>5</vt:i4>
      </vt:variant>
      <vt:variant>
        <vt:lpwstr/>
      </vt:variant>
      <vt:variant>
        <vt:lpwstr>_ENREF_8</vt:lpwstr>
      </vt:variant>
      <vt:variant>
        <vt:i4>4390923</vt:i4>
      </vt:variant>
      <vt:variant>
        <vt:i4>923</vt:i4>
      </vt:variant>
      <vt:variant>
        <vt:i4>0</vt:i4>
      </vt:variant>
      <vt:variant>
        <vt:i4>5</vt:i4>
      </vt:variant>
      <vt:variant>
        <vt:lpwstr/>
      </vt:variant>
      <vt:variant>
        <vt:lpwstr>_ENREF_23</vt:lpwstr>
      </vt:variant>
      <vt:variant>
        <vt:i4>4521995</vt:i4>
      </vt:variant>
      <vt:variant>
        <vt:i4>915</vt:i4>
      </vt:variant>
      <vt:variant>
        <vt:i4>0</vt:i4>
      </vt:variant>
      <vt:variant>
        <vt:i4>5</vt:i4>
      </vt:variant>
      <vt:variant>
        <vt:lpwstr/>
      </vt:variant>
      <vt:variant>
        <vt:lpwstr>_ENREF_4</vt:lpwstr>
      </vt:variant>
      <vt:variant>
        <vt:i4>4194315</vt:i4>
      </vt:variant>
      <vt:variant>
        <vt:i4>907</vt:i4>
      </vt:variant>
      <vt:variant>
        <vt:i4>0</vt:i4>
      </vt:variant>
      <vt:variant>
        <vt:i4>5</vt:i4>
      </vt:variant>
      <vt:variant>
        <vt:lpwstr/>
      </vt:variant>
      <vt:variant>
        <vt:lpwstr>_ENREF_10</vt:lpwstr>
      </vt:variant>
      <vt:variant>
        <vt:i4>4521995</vt:i4>
      </vt:variant>
      <vt:variant>
        <vt:i4>899</vt:i4>
      </vt:variant>
      <vt:variant>
        <vt:i4>0</vt:i4>
      </vt:variant>
      <vt:variant>
        <vt:i4>5</vt:i4>
      </vt:variant>
      <vt:variant>
        <vt:lpwstr/>
      </vt:variant>
      <vt:variant>
        <vt:lpwstr>_ENREF_4</vt:lpwstr>
      </vt:variant>
      <vt:variant>
        <vt:i4>4194315</vt:i4>
      </vt:variant>
      <vt:variant>
        <vt:i4>891</vt:i4>
      </vt:variant>
      <vt:variant>
        <vt:i4>0</vt:i4>
      </vt:variant>
      <vt:variant>
        <vt:i4>5</vt:i4>
      </vt:variant>
      <vt:variant>
        <vt:lpwstr/>
      </vt:variant>
      <vt:variant>
        <vt:lpwstr>_ENREF_12</vt:lpwstr>
      </vt:variant>
      <vt:variant>
        <vt:i4>4194315</vt:i4>
      </vt:variant>
      <vt:variant>
        <vt:i4>885</vt:i4>
      </vt:variant>
      <vt:variant>
        <vt:i4>0</vt:i4>
      </vt:variant>
      <vt:variant>
        <vt:i4>5</vt:i4>
      </vt:variant>
      <vt:variant>
        <vt:lpwstr/>
      </vt:variant>
      <vt:variant>
        <vt:lpwstr>_ENREF_17</vt:lpwstr>
      </vt:variant>
      <vt:variant>
        <vt:i4>4390923</vt:i4>
      </vt:variant>
      <vt:variant>
        <vt:i4>877</vt:i4>
      </vt:variant>
      <vt:variant>
        <vt:i4>0</vt:i4>
      </vt:variant>
      <vt:variant>
        <vt:i4>5</vt:i4>
      </vt:variant>
      <vt:variant>
        <vt:lpwstr/>
      </vt:variant>
      <vt:variant>
        <vt:lpwstr>_ENREF_26</vt:lpwstr>
      </vt:variant>
      <vt:variant>
        <vt:i4>4390923</vt:i4>
      </vt:variant>
      <vt:variant>
        <vt:i4>869</vt:i4>
      </vt:variant>
      <vt:variant>
        <vt:i4>0</vt:i4>
      </vt:variant>
      <vt:variant>
        <vt:i4>5</vt:i4>
      </vt:variant>
      <vt:variant>
        <vt:lpwstr/>
      </vt:variant>
      <vt:variant>
        <vt:lpwstr>_ENREF_2</vt:lpwstr>
      </vt:variant>
      <vt:variant>
        <vt:i4>4194315</vt:i4>
      </vt:variant>
      <vt:variant>
        <vt:i4>861</vt:i4>
      </vt:variant>
      <vt:variant>
        <vt:i4>0</vt:i4>
      </vt:variant>
      <vt:variant>
        <vt:i4>5</vt:i4>
      </vt:variant>
      <vt:variant>
        <vt:lpwstr/>
      </vt:variant>
      <vt:variant>
        <vt:lpwstr>_ENREF_15</vt:lpwstr>
      </vt:variant>
      <vt:variant>
        <vt:i4>4194315</vt:i4>
      </vt:variant>
      <vt:variant>
        <vt:i4>855</vt:i4>
      </vt:variant>
      <vt:variant>
        <vt:i4>0</vt:i4>
      </vt:variant>
      <vt:variant>
        <vt:i4>5</vt:i4>
      </vt:variant>
      <vt:variant>
        <vt:lpwstr/>
      </vt:variant>
      <vt:variant>
        <vt:lpwstr>_ENREF_19</vt:lpwstr>
      </vt:variant>
      <vt:variant>
        <vt:i4>4521995</vt:i4>
      </vt:variant>
      <vt:variant>
        <vt:i4>847</vt:i4>
      </vt:variant>
      <vt:variant>
        <vt:i4>0</vt:i4>
      </vt:variant>
      <vt:variant>
        <vt:i4>5</vt:i4>
      </vt:variant>
      <vt:variant>
        <vt:lpwstr/>
      </vt:variant>
      <vt:variant>
        <vt:lpwstr>_ENREF_4</vt:lpwstr>
      </vt:variant>
      <vt:variant>
        <vt:i4>4325387</vt:i4>
      </vt:variant>
      <vt:variant>
        <vt:i4>839</vt:i4>
      </vt:variant>
      <vt:variant>
        <vt:i4>0</vt:i4>
      </vt:variant>
      <vt:variant>
        <vt:i4>5</vt:i4>
      </vt:variant>
      <vt:variant>
        <vt:lpwstr/>
      </vt:variant>
      <vt:variant>
        <vt:lpwstr>_ENREF_30</vt:lpwstr>
      </vt:variant>
      <vt:variant>
        <vt:i4>4390923</vt:i4>
      </vt:variant>
      <vt:variant>
        <vt:i4>831</vt:i4>
      </vt:variant>
      <vt:variant>
        <vt:i4>0</vt:i4>
      </vt:variant>
      <vt:variant>
        <vt:i4>5</vt:i4>
      </vt:variant>
      <vt:variant>
        <vt:lpwstr/>
      </vt:variant>
      <vt:variant>
        <vt:lpwstr>_ENREF_21</vt:lpwstr>
      </vt:variant>
      <vt:variant>
        <vt:i4>4194315</vt:i4>
      </vt:variant>
      <vt:variant>
        <vt:i4>823</vt:i4>
      </vt:variant>
      <vt:variant>
        <vt:i4>0</vt:i4>
      </vt:variant>
      <vt:variant>
        <vt:i4>5</vt:i4>
      </vt:variant>
      <vt:variant>
        <vt:lpwstr/>
      </vt:variant>
      <vt:variant>
        <vt:lpwstr>_ENREF_16</vt:lpwstr>
      </vt:variant>
      <vt:variant>
        <vt:i4>4390923</vt:i4>
      </vt:variant>
      <vt:variant>
        <vt:i4>815</vt:i4>
      </vt:variant>
      <vt:variant>
        <vt:i4>0</vt:i4>
      </vt:variant>
      <vt:variant>
        <vt:i4>5</vt:i4>
      </vt:variant>
      <vt:variant>
        <vt:lpwstr/>
      </vt:variant>
      <vt:variant>
        <vt:lpwstr>_ENREF_24</vt:lpwstr>
      </vt:variant>
      <vt:variant>
        <vt:i4>4194315</vt:i4>
      </vt:variant>
      <vt:variant>
        <vt:i4>807</vt:i4>
      </vt:variant>
      <vt:variant>
        <vt:i4>0</vt:i4>
      </vt:variant>
      <vt:variant>
        <vt:i4>5</vt:i4>
      </vt:variant>
      <vt:variant>
        <vt:lpwstr/>
      </vt:variant>
      <vt:variant>
        <vt:lpwstr>_ENREF_18</vt:lpwstr>
      </vt:variant>
      <vt:variant>
        <vt:i4>4390923</vt:i4>
      </vt:variant>
      <vt:variant>
        <vt:i4>799</vt:i4>
      </vt:variant>
      <vt:variant>
        <vt:i4>0</vt:i4>
      </vt:variant>
      <vt:variant>
        <vt:i4>5</vt:i4>
      </vt:variant>
      <vt:variant>
        <vt:lpwstr/>
      </vt:variant>
      <vt:variant>
        <vt:lpwstr>_ENREF_22</vt:lpwstr>
      </vt:variant>
      <vt:variant>
        <vt:i4>4390923</vt:i4>
      </vt:variant>
      <vt:variant>
        <vt:i4>791</vt:i4>
      </vt:variant>
      <vt:variant>
        <vt:i4>0</vt:i4>
      </vt:variant>
      <vt:variant>
        <vt:i4>5</vt:i4>
      </vt:variant>
      <vt:variant>
        <vt:lpwstr/>
      </vt:variant>
      <vt:variant>
        <vt:lpwstr>_ENREF_28</vt:lpwstr>
      </vt:variant>
      <vt:variant>
        <vt:i4>4325387</vt:i4>
      </vt:variant>
      <vt:variant>
        <vt:i4>783</vt:i4>
      </vt:variant>
      <vt:variant>
        <vt:i4>0</vt:i4>
      </vt:variant>
      <vt:variant>
        <vt:i4>5</vt:i4>
      </vt:variant>
      <vt:variant>
        <vt:lpwstr/>
      </vt:variant>
      <vt:variant>
        <vt:lpwstr>_ENREF_3</vt:lpwstr>
      </vt:variant>
      <vt:variant>
        <vt:i4>4325387</vt:i4>
      </vt:variant>
      <vt:variant>
        <vt:i4>775</vt:i4>
      </vt:variant>
      <vt:variant>
        <vt:i4>0</vt:i4>
      </vt:variant>
      <vt:variant>
        <vt:i4>5</vt:i4>
      </vt:variant>
      <vt:variant>
        <vt:lpwstr/>
      </vt:variant>
      <vt:variant>
        <vt:lpwstr>_ENREF_3</vt:lpwstr>
      </vt:variant>
      <vt:variant>
        <vt:i4>4653067</vt:i4>
      </vt:variant>
      <vt:variant>
        <vt:i4>767</vt:i4>
      </vt:variant>
      <vt:variant>
        <vt:i4>0</vt:i4>
      </vt:variant>
      <vt:variant>
        <vt:i4>5</vt:i4>
      </vt:variant>
      <vt:variant>
        <vt:lpwstr/>
      </vt:variant>
      <vt:variant>
        <vt:lpwstr>_ENREF_6</vt:lpwstr>
      </vt:variant>
      <vt:variant>
        <vt:i4>4390923</vt:i4>
      </vt:variant>
      <vt:variant>
        <vt:i4>764</vt:i4>
      </vt:variant>
      <vt:variant>
        <vt:i4>0</vt:i4>
      </vt:variant>
      <vt:variant>
        <vt:i4>5</vt:i4>
      </vt:variant>
      <vt:variant>
        <vt:lpwstr/>
      </vt:variant>
      <vt:variant>
        <vt:lpwstr>_ENREF_27</vt:lpwstr>
      </vt:variant>
      <vt:variant>
        <vt:i4>4718603</vt:i4>
      </vt:variant>
      <vt:variant>
        <vt:i4>756</vt:i4>
      </vt:variant>
      <vt:variant>
        <vt:i4>0</vt:i4>
      </vt:variant>
      <vt:variant>
        <vt:i4>5</vt:i4>
      </vt:variant>
      <vt:variant>
        <vt:lpwstr/>
      </vt:variant>
      <vt:variant>
        <vt:lpwstr>_ENREF_9</vt:lpwstr>
      </vt:variant>
      <vt:variant>
        <vt:i4>4456459</vt:i4>
      </vt:variant>
      <vt:variant>
        <vt:i4>753</vt:i4>
      </vt:variant>
      <vt:variant>
        <vt:i4>0</vt:i4>
      </vt:variant>
      <vt:variant>
        <vt:i4>5</vt:i4>
      </vt:variant>
      <vt:variant>
        <vt:lpwstr/>
      </vt:variant>
      <vt:variant>
        <vt:lpwstr>_ENREF_5</vt:lpwstr>
      </vt:variant>
      <vt:variant>
        <vt:i4>4390923</vt:i4>
      </vt:variant>
      <vt:variant>
        <vt:i4>745</vt:i4>
      </vt:variant>
      <vt:variant>
        <vt:i4>0</vt:i4>
      </vt:variant>
      <vt:variant>
        <vt:i4>5</vt:i4>
      </vt:variant>
      <vt:variant>
        <vt:lpwstr/>
      </vt:variant>
      <vt:variant>
        <vt:lpwstr>_ENREF_21</vt:lpwstr>
      </vt:variant>
      <vt:variant>
        <vt:i4>2031665</vt:i4>
      </vt:variant>
      <vt:variant>
        <vt:i4>734</vt:i4>
      </vt:variant>
      <vt:variant>
        <vt:i4>0</vt:i4>
      </vt:variant>
      <vt:variant>
        <vt:i4>5</vt:i4>
      </vt:variant>
      <vt:variant>
        <vt:lpwstr/>
      </vt:variant>
      <vt:variant>
        <vt:lpwstr>_Toc340852763</vt:lpwstr>
      </vt:variant>
      <vt:variant>
        <vt:i4>2031665</vt:i4>
      </vt:variant>
      <vt:variant>
        <vt:i4>728</vt:i4>
      </vt:variant>
      <vt:variant>
        <vt:i4>0</vt:i4>
      </vt:variant>
      <vt:variant>
        <vt:i4>5</vt:i4>
      </vt:variant>
      <vt:variant>
        <vt:lpwstr/>
      </vt:variant>
      <vt:variant>
        <vt:lpwstr>_Toc340852762</vt:lpwstr>
      </vt:variant>
      <vt:variant>
        <vt:i4>2031665</vt:i4>
      </vt:variant>
      <vt:variant>
        <vt:i4>722</vt:i4>
      </vt:variant>
      <vt:variant>
        <vt:i4>0</vt:i4>
      </vt:variant>
      <vt:variant>
        <vt:i4>5</vt:i4>
      </vt:variant>
      <vt:variant>
        <vt:lpwstr/>
      </vt:variant>
      <vt:variant>
        <vt:lpwstr>_Toc340852761</vt:lpwstr>
      </vt:variant>
      <vt:variant>
        <vt:i4>2031665</vt:i4>
      </vt:variant>
      <vt:variant>
        <vt:i4>716</vt:i4>
      </vt:variant>
      <vt:variant>
        <vt:i4>0</vt:i4>
      </vt:variant>
      <vt:variant>
        <vt:i4>5</vt:i4>
      </vt:variant>
      <vt:variant>
        <vt:lpwstr/>
      </vt:variant>
      <vt:variant>
        <vt:lpwstr>_Toc340852760</vt:lpwstr>
      </vt:variant>
      <vt:variant>
        <vt:i4>1835057</vt:i4>
      </vt:variant>
      <vt:variant>
        <vt:i4>710</vt:i4>
      </vt:variant>
      <vt:variant>
        <vt:i4>0</vt:i4>
      </vt:variant>
      <vt:variant>
        <vt:i4>5</vt:i4>
      </vt:variant>
      <vt:variant>
        <vt:lpwstr/>
      </vt:variant>
      <vt:variant>
        <vt:lpwstr>_Toc340852759</vt:lpwstr>
      </vt:variant>
      <vt:variant>
        <vt:i4>1835057</vt:i4>
      </vt:variant>
      <vt:variant>
        <vt:i4>704</vt:i4>
      </vt:variant>
      <vt:variant>
        <vt:i4>0</vt:i4>
      </vt:variant>
      <vt:variant>
        <vt:i4>5</vt:i4>
      </vt:variant>
      <vt:variant>
        <vt:lpwstr/>
      </vt:variant>
      <vt:variant>
        <vt:lpwstr>_Toc340852758</vt:lpwstr>
      </vt:variant>
      <vt:variant>
        <vt:i4>1835057</vt:i4>
      </vt:variant>
      <vt:variant>
        <vt:i4>698</vt:i4>
      </vt:variant>
      <vt:variant>
        <vt:i4>0</vt:i4>
      </vt:variant>
      <vt:variant>
        <vt:i4>5</vt:i4>
      </vt:variant>
      <vt:variant>
        <vt:lpwstr/>
      </vt:variant>
      <vt:variant>
        <vt:lpwstr>_Toc340852757</vt:lpwstr>
      </vt:variant>
      <vt:variant>
        <vt:i4>1835057</vt:i4>
      </vt:variant>
      <vt:variant>
        <vt:i4>692</vt:i4>
      </vt:variant>
      <vt:variant>
        <vt:i4>0</vt:i4>
      </vt:variant>
      <vt:variant>
        <vt:i4>5</vt:i4>
      </vt:variant>
      <vt:variant>
        <vt:lpwstr/>
      </vt:variant>
      <vt:variant>
        <vt:lpwstr>_Toc340852756</vt:lpwstr>
      </vt:variant>
      <vt:variant>
        <vt:i4>1835057</vt:i4>
      </vt:variant>
      <vt:variant>
        <vt:i4>686</vt:i4>
      </vt:variant>
      <vt:variant>
        <vt:i4>0</vt:i4>
      </vt:variant>
      <vt:variant>
        <vt:i4>5</vt:i4>
      </vt:variant>
      <vt:variant>
        <vt:lpwstr/>
      </vt:variant>
      <vt:variant>
        <vt:lpwstr>_Toc340852755</vt:lpwstr>
      </vt:variant>
      <vt:variant>
        <vt:i4>1835057</vt:i4>
      </vt:variant>
      <vt:variant>
        <vt:i4>680</vt:i4>
      </vt:variant>
      <vt:variant>
        <vt:i4>0</vt:i4>
      </vt:variant>
      <vt:variant>
        <vt:i4>5</vt:i4>
      </vt:variant>
      <vt:variant>
        <vt:lpwstr/>
      </vt:variant>
      <vt:variant>
        <vt:lpwstr>_Toc340852754</vt:lpwstr>
      </vt:variant>
      <vt:variant>
        <vt:i4>1835057</vt:i4>
      </vt:variant>
      <vt:variant>
        <vt:i4>674</vt:i4>
      </vt:variant>
      <vt:variant>
        <vt:i4>0</vt:i4>
      </vt:variant>
      <vt:variant>
        <vt:i4>5</vt:i4>
      </vt:variant>
      <vt:variant>
        <vt:lpwstr/>
      </vt:variant>
      <vt:variant>
        <vt:lpwstr>_Toc340852753</vt:lpwstr>
      </vt:variant>
      <vt:variant>
        <vt:i4>1835057</vt:i4>
      </vt:variant>
      <vt:variant>
        <vt:i4>668</vt:i4>
      </vt:variant>
      <vt:variant>
        <vt:i4>0</vt:i4>
      </vt:variant>
      <vt:variant>
        <vt:i4>5</vt:i4>
      </vt:variant>
      <vt:variant>
        <vt:lpwstr/>
      </vt:variant>
      <vt:variant>
        <vt:lpwstr>_Toc340852752</vt:lpwstr>
      </vt:variant>
      <vt:variant>
        <vt:i4>1835057</vt:i4>
      </vt:variant>
      <vt:variant>
        <vt:i4>662</vt:i4>
      </vt:variant>
      <vt:variant>
        <vt:i4>0</vt:i4>
      </vt:variant>
      <vt:variant>
        <vt:i4>5</vt:i4>
      </vt:variant>
      <vt:variant>
        <vt:lpwstr/>
      </vt:variant>
      <vt:variant>
        <vt:lpwstr>_Toc340852751</vt:lpwstr>
      </vt:variant>
      <vt:variant>
        <vt:i4>1835057</vt:i4>
      </vt:variant>
      <vt:variant>
        <vt:i4>656</vt:i4>
      </vt:variant>
      <vt:variant>
        <vt:i4>0</vt:i4>
      </vt:variant>
      <vt:variant>
        <vt:i4>5</vt:i4>
      </vt:variant>
      <vt:variant>
        <vt:lpwstr/>
      </vt:variant>
      <vt:variant>
        <vt:lpwstr>_Toc340852750</vt:lpwstr>
      </vt:variant>
      <vt:variant>
        <vt:i4>1900593</vt:i4>
      </vt:variant>
      <vt:variant>
        <vt:i4>650</vt:i4>
      </vt:variant>
      <vt:variant>
        <vt:i4>0</vt:i4>
      </vt:variant>
      <vt:variant>
        <vt:i4>5</vt:i4>
      </vt:variant>
      <vt:variant>
        <vt:lpwstr/>
      </vt:variant>
      <vt:variant>
        <vt:lpwstr>_Toc340852749</vt:lpwstr>
      </vt:variant>
      <vt:variant>
        <vt:i4>1900593</vt:i4>
      </vt:variant>
      <vt:variant>
        <vt:i4>644</vt:i4>
      </vt:variant>
      <vt:variant>
        <vt:i4>0</vt:i4>
      </vt:variant>
      <vt:variant>
        <vt:i4>5</vt:i4>
      </vt:variant>
      <vt:variant>
        <vt:lpwstr/>
      </vt:variant>
      <vt:variant>
        <vt:lpwstr>_Toc340852748</vt:lpwstr>
      </vt:variant>
      <vt:variant>
        <vt:i4>1900593</vt:i4>
      </vt:variant>
      <vt:variant>
        <vt:i4>638</vt:i4>
      </vt:variant>
      <vt:variant>
        <vt:i4>0</vt:i4>
      </vt:variant>
      <vt:variant>
        <vt:i4>5</vt:i4>
      </vt:variant>
      <vt:variant>
        <vt:lpwstr/>
      </vt:variant>
      <vt:variant>
        <vt:lpwstr>_Toc340852747</vt:lpwstr>
      </vt:variant>
      <vt:variant>
        <vt:i4>1900593</vt:i4>
      </vt:variant>
      <vt:variant>
        <vt:i4>632</vt:i4>
      </vt:variant>
      <vt:variant>
        <vt:i4>0</vt:i4>
      </vt:variant>
      <vt:variant>
        <vt:i4>5</vt:i4>
      </vt:variant>
      <vt:variant>
        <vt:lpwstr/>
      </vt:variant>
      <vt:variant>
        <vt:lpwstr>_Toc340852746</vt:lpwstr>
      </vt:variant>
      <vt:variant>
        <vt:i4>1900593</vt:i4>
      </vt:variant>
      <vt:variant>
        <vt:i4>626</vt:i4>
      </vt:variant>
      <vt:variant>
        <vt:i4>0</vt:i4>
      </vt:variant>
      <vt:variant>
        <vt:i4>5</vt:i4>
      </vt:variant>
      <vt:variant>
        <vt:lpwstr/>
      </vt:variant>
      <vt:variant>
        <vt:lpwstr>_Toc340852745</vt:lpwstr>
      </vt:variant>
      <vt:variant>
        <vt:i4>1900593</vt:i4>
      </vt:variant>
      <vt:variant>
        <vt:i4>620</vt:i4>
      </vt:variant>
      <vt:variant>
        <vt:i4>0</vt:i4>
      </vt:variant>
      <vt:variant>
        <vt:i4>5</vt:i4>
      </vt:variant>
      <vt:variant>
        <vt:lpwstr/>
      </vt:variant>
      <vt:variant>
        <vt:lpwstr>_Toc340852744</vt:lpwstr>
      </vt:variant>
      <vt:variant>
        <vt:i4>1900593</vt:i4>
      </vt:variant>
      <vt:variant>
        <vt:i4>614</vt:i4>
      </vt:variant>
      <vt:variant>
        <vt:i4>0</vt:i4>
      </vt:variant>
      <vt:variant>
        <vt:i4>5</vt:i4>
      </vt:variant>
      <vt:variant>
        <vt:lpwstr/>
      </vt:variant>
      <vt:variant>
        <vt:lpwstr>_Toc340852743</vt:lpwstr>
      </vt:variant>
      <vt:variant>
        <vt:i4>1900593</vt:i4>
      </vt:variant>
      <vt:variant>
        <vt:i4>608</vt:i4>
      </vt:variant>
      <vt:variant>
        <vt:i4>0</vt:i4>
      </vt:variant>
      <vt:variant>
        <vt:i4>5</vt:i4>
      </vt:variant>
      <vt:variant>
        <vt:lpwstr/>
      </vt:variant>
      <vt:variant>
        <vt:lpwstr>_Toc340852742</vt:lpwstr>
      </vt:variant>
      <vt:variant>
        <vt:i4>1900593</vt:i4>
      </vt:variant>
      <vt:variant>
        <vt:i4>602</vt:i4>
      </vt:variant>
      <vt:variant>
        <vt:i4>0</vt:i4>
      </vt:variant>
      <vt:variant>
        <vt:i4>5</vt:i4>
      </vt:variant>
      <vt:variant>
        <vt:lpwstr/>
      </vt:variant>
      <vt:variant>
        <vt:lpwstr>_Toc340852741</vt:lpwstr>
      </vt:variant>
      <vt:variant>
        <vt:i4>1900593</vt:i4>
      </vt:variant>
      <vt:variant>
        <vt:i4>596</vt:i4>
      </vt:variant>
      <vt:variant>
        <vt:i4>0</vt:i4>
      </vt:variant>
      <vt:variant>
        <vt:i4>5</vt:i4>
      </vt:variant>
      <vt:variant>
        <vt:lpwstr/>
      </vt:variant>
      <vt:variant>
        <vt:lpwstr>_Toc340852740</vt:lpwstr>
      </vt:variant>
      <vt:variant>
        <vt:i4>1703985</vt:i4>
      </vt:variant>
      <vt:variant>
        <vt:i4>590</vt:i4>
      </vt:variant>
      <vt:variant>
        <vt:i4>0</vt:i4>
      </vt:variant>
      <vt:variant>
        <vt:i4>5</vt:i4>
      </vt:variant>
      <vt:variant>
        <vt:lpwstr/>
      </vt:variant>
      <vt:variant>
        <vt:lpwstr>_Toc340852739</vt:lpwstr>
      </vt:variant>
      <vt:variant>
        <vt:i4>1703985</vt:i4>
      </vt:variant>
      <vt:variant>
        <vt:i4>584</vt:i4>
      </vt:variant>
      <vt:variant>
        <vt:i4>0</vt:i4>
      </vt:variant>
      <vt:variant>
        <vt:i4>5</vt:i4>
      </vt:variant>
      <vt:variant>
        <vt:lpwstr/>
      </vt:variant>
      <vt:variant>
        <vt:lpwstr>_Toc340852738</vt:lpwstr>
      </vt:variant>
      <vt:variant>
        <vt:i4>1703985</vt:i4>
      </vt:variant>
      <vt:variant>
        <vt:i4>578</vt:i4>
      </vt:variant>
      <vt:variant>
        <vt:i4>0</vt:i4>
      </vt:variant>
      <vt:variant>
        <vt:i4>5</vt:i4>
      </vt:variant>
      <vt:variant>
        <vt:lpwstr/>
      </vt:variant>
      <vt:variant>
        <vt:lpwstr>_Toc340852737</vt:lpwstr>
      </vt:variant>
      <vt:variant>
        <vt:i4>1703985</vt:i4>
      </vt:variant>
      <vt:variant>
        <vt:i4>572</vt:i4>
      </vt:variant>
      <vt:variant>
        <vt:i4>0</vt:i4>
      </vt:variant>
      <vt:variant>
        <vt:i4>5</vt:i4>
      </vt:variant>
      <vt:variant>
        <vt:lpwstr/>
      </vt:variant>
      <vt:variant>
        <vt:lpwstr>_Toc340852736</vt:lpwstr>
      </vt:variant>
      <vt:variant>
        <vt:i4>1703985</vt:i4>
      </vt:variant>
      <vt:variant>
        <vt:i4>566</vt:i4>
      </vt:variant>
      <vt:variant>
        <vt:i4>0</vt:i4>
      </vt:variant>
      <vt:variant>
        <vt:i4>5</vt:i4>
      </vt:variant>
      <vt:variant>
        <vt:lpwstr/>
      </vt:variant>
      <vt:variant>
        <vt:lpwstr>_Toc340852735</vt:lpwstr>
      </vt:variant>
      <vt:variant>
        <vt:i4>1703985</vt:i4>
      </vt:variant>
      <vt:variant>
        <vt:i4>560</vt:i4>
      </vt:variant>
      <vt:variant>
        <vt:i4>0</vt:i4>
      </vt:variant>
      <vt:variant>
        <vt:i4>5</vt:i4>
      </vt:variant>
      <vt:variant>
        <vt:lpwstr/>
      </vt:variant>
      <vt:variant>
        <vt:lpwstr>_Toc340852734</vt:lpwstr>
      </vt:variant>
      <vt:variant>
        <vt:i4>1703985</vt:i4>
      </vt:variant>
      <vt:variant>
        <vt:i4>554</vt:i4>
      </vt:variant>
      <vt:variant>
        <vt:i4>0</vt:i4>
      </vt:variant>
      <vt:variant>
        <vt:i4>5</vt:i4>
      </vt:variant>
      <vt:variant>
        <vt:lpwstr/>
      </vt:variant>
      <vt:variant>
        <vt:lpwstr>_Toc340852733</vt:lpwstr>
      </vt:variant>
      <vt:variant>
        <vt:i4>1703985</vt:i4>
      </vt:variant>
      <vt:variant>
        <vt:i4>548</vt:i4>
      </vt:variant>
      <vt:variant>
        <vt:i4>0</vt:i4>
      </vt:variant>
      <vt:variant>
        <vt:i4>5</vt:i4>
      </vt:variant>
      <vt:variant>
        <vt:lpwstr/>
      </vt:variant>
      <vt:variant>
        <vt:lpwstr>_Toc340852732</vt:lpwstr>
      </vt:variant>
      <vt:variant>
        <vt:i4>1703985</vt:i4>
      </vt:variant>
      <vt:variant>
        <vt:i4>542</vt:i4>
      </vt:variant>
      <vt:variant>
        <vt:i4>0</vt:i4>
      </vt:variant>
      <vt:variant>
        <vt:i4>5</vt:i4>
      </vt:variant>
      <vt:variant>
        <vt:lpwstr/>
      </vt:variant>
      <vt:variant>
        <vt:lpwstr>_Toc340852731</vt:lpwstr>
      </vt:variant>
      <vt:variant>
        <vt:i4>1703985</vt:i4>
      </vt:variant>
      <vt:variant>
        <vt:i4>536</vt:i4>
      </vt:variant>
      <vt:variant>
        <vt:i4>0</vt:i4>
      </vt:variant>
      <vt:variant>
        <vt:i4>5</vt:i4>
      </vt:variant>
      <vt:variant>
        <vt:lpwstr/>
      </vt:variant>
      <vt:variant>
        <vt:lpwstr>_Toc340852730</vt:lpwstr>
      </vt:variant>
      <vt:variant>
        <vt:i4>1769521</vt:i4>
      </vt:variant>
      <vt:variant>
        <vt:i4>530</vt:i4>
      </vt:variant>
      <vt:variant>
        <vt:i4>0</vt:i4>
      </vt:variant>
      <vt:variant>
        <vt:i4>5</vt:i4>
      </vt:variant>
      <vt:variant>
        <vt:lpwstr/>
      </vt:variant>
      <vt:variant>
        <vt:lpwstr>_Toc340852729</vt:lpwstr>
      </vt:variant>
      <vt:variant>
        <vt:i4>1769521</vt:i4>
      </vt:variant>
      <vt:variant>
        <vt:i4>524</vt:i4>
      </vt:variant>
      <vt:variant>
        <vt:i4>0</vt:i4>
      </vt:variant>
      <vt:variant>
        <vt:i4>5</vt:i4>
      </vt:variant>
      <vt:variant>
        <vt:lpwstr/>
      </vt:variant>
      <vt:variant>
        <vt:lpwstr>_Toc340852728</vt:lpwstr>
      </vt:variant>
      <vt:variant>
        <vt:i4>1769521</vt:i4>
      </vt:variant>
      <vt:variant>
        <vt:i4>518</vt:i4>
      </vt:variant>
      <vt:variant>
        <vt:i4>0</vt:i4>
      </vt:variant>
      <vt:variant>
        <vt:i4>5</vt:i4>
      </vt:variant>
      <vt:variant>
        <vt:lpwstr/>
      </vt:variant>
      <vt:variant>
        <vt:lpwstr>_Toc340852727</vt:lpwstr>
      </vt:variant>
      <vt:variant>
        <vt:i4>1769521</vt:i4>
      </vt:variant>
      <vt:variant>
        <vt:i4>512</vt:i4>
      </vt:variant>
      <vt:variant>
        <vt:i4>0</vt:i4>
      </vt:variant>
      <vt:variant>
        <vt:i4>5</vt:i4>
      </vt:variant>
      <vt:variant>
        <vt:lpwstr/>
      </vt:variant>
      <vt:variant>
        <vt:lpwstr>_Toc340852726</vt:lpwstr>
      </vt:variant>
      <vt:variant>
        <vt:i4>1769521</vt:i4>
      </vt:variant>
      <vt:variant>
        <vt:i4>506</vt:i4>
      </vt:variant>
      <vt:variant>
        <vt:i4>0</vt:i4>
      </vt:variant>
      <vt:variant>
        <vt:i4>5</vt:i4>
      </vt:variant>
      <vt:variant>
        <vt:lpwstr/>
      </vt:variant>
      <vt:variant>
        <vt:lpwstr>_Toc340852725</vt:lpwstr>
      </vt:variant>
      <vt:variant>
        <vt:i4>1769521</vt:i4>
      </vt:variant>
      <vt:variant>
        <vt:i4>500</vt:i4>
      </vt:variant>
      <vt:variant>
        <vt:i4>0</vt:i4>
      </vt:variant>
      <vt:variant>
        <vt:i4>5</vt:i4>
      </vt:variant>
      <vt:variant>
        <vt:lpwstr/>
      </vt:variant>
      <vt:variant>
        <vt:lpwstr>_Toc340852724</vt:lpwstr>
      </vt:variant>
      <vt:variant>
        <vt:i4>1769521</vt:i4>
      </vt:variant>
      <vt:variant>
        <vt:i4>494</vt:i4>
      </vt:variant>
      <vt:variant>
        <vt:i4>0</vt:i4>
      </vt:variant>
      <vt:variant>
        <vt:i4>5</vt:i4>
      </vt:variant>
      <vt:variant>
        <vt:lpwstr/>
      </vt:variant>
      <vt:variant>
        <vt:lpwstr>_Toc340852723</vt:lpwstr>
      </vt:variant>
      <vt:variant>
        <vt:i4>1769521</vt:i4>
      </vt:variant>
      <vt:variant>
        <vt:i4>488</vt:i4>
      </vt:variant>
      <vt:variant>
        <vt:i4>0</vt:i4>
      </vt:variant>
      <vt:variant>
        <vt:i4>5</vt:i4>
      </vt:variant>
      <vt:variant>
        <vt:lpwstr/>
      </vt:variant>
      <vt:variant>
        <vt:lpwstr>_Toc340852722</vt:lpwstr>
      </vt:variant>
      <vt:variant>
        <vt:i4>1769521</vt:i4>
      </vt:variant>
      <vt:variant>
        <vt:i4>482</vt:i4>
      </vt:variant>
      <vt:variant>
        <vt:i4>0</vt:i4>
      </vt:variant>
      <vt:variant>
        <vt:i4>5</vt:i4>
      </vt:variant>
      <vt:variant>
        <vt:lpwstr/>
      </vt:variant>
      <vt:variant>
        <vt:lpwstr>_Toc340852721</vt:lpwstr>
      </vt:variant>
      <vt:variant>
        <vt:i4>1769521</vt:i4>
      </vt:variant>
      <vt:variant>
        <vt:i4>476</vt:i4>
      </vt:variant>
      <vt:variant>
        <vt:i4>0</vt:i4>
      </vt:variant>
      <vt:variant>
        <vt:i4>5</vt:i4>
      </vt:variant>
      <vt:variant>
        <vt:lpwstr/>
      </vt:variant>
      <vt:variant>
        <vt:lpwstr>_Toc340852720</vt:lpwstr>
      </vt:variant>
      <vt:variant>
        <vt:i4>1572913</vt:i4>
      </vt:variant>
      <vt:variant>
        <vt:i4>470</vt:i4>
      </vt:variant>
      <vt:variant>
        <vt:i4>0</vt:i4>
      </vt:variant>
      <vt:variant>
        <vt:i4>5</vt:i4>
      </vt:variant>
      <vt:variant>
        <vt:lpwstr/>
      </vt:variant>
      <vt:variant>
        <vt:lpwstr>_Toc340852719</vt:lpwstr>
      </vt:variant>
      <vt:variant>
        <vt:i4>1572913</vt:i4>
      </vt:variant>
      <vt:variant>
        <vt:i4>464</vt:i4>
      </vt:variant>
      <vt:variant>
        <vt:i4>0</vt:i4>
      </vt:variant>
      <vt:variant>
        <vt:i4>5</vt:i4>
      </vt:variant>
      <vt:variant>
        <vt:lpwstr/>
      </vt:variant>
      <vt:variant>
        <vt:lpwstr>_Toc340852718</vt:lpwstr>
      </vt:variant>
      <vt:variant>
        <vt:i4>1572913</vt:i4>
      </vt:variant>
      <vt:variant>
        <vt:i4>458</vt:i4>
      </vt:variant>
      <vt:variant>
        <vt:i4>0</vt:i4>
      </vt:variant>
      <vt:variant>
        <vt:i4>5</vt:i4>
      </vt:variant>
      <vt:variant>
        <vt:lpwstr/>
      </vt:variant>
      <vt:variant>
        <vt:lpwstr>_Toc340852717</vt:lpwstr>
      </vt:variant>
      <vt:variant>
        <vt:i4>1572913</vt:i4>
      </vt:variant>
      <vt:variant>
        <vt:i4>452</vt:i4>
      </vt:variant>
      <vt:variant>
        <vt:i4>0</vt:i4>
      </vt:variant>
      <vt:variant>
        <vt:i4>5</vt:i4>
      </vt:variant>
      <vt:variant>
        <vt:lpwstr/>
      </vt:variant>
      <vt:variant>
        <vt:lpwstr>_Toc340852716</vt:lpwstr>
      </vt:variant>
      <vt:variant>
        <vt:i4>1572913</vt:i4>
      </vt:variant>
      <vt:variant>
        <vt:i4>446</vt:i4>
      </vt:variant>
      <vt:variant>
        <vt:i4>0</vt:i4>
      </vt:variant>
      <vt:variant>
        <vt:i4>5</vt:i4>
      </vt:variant>
      <vt:variant>
        <vt:lpwstr/>
      </vt:variant>
      <vt:variant>
        <vt:lpwstr>_Toc340852715</vt:lpwstr>
      </vt:variant>
      <vt:variant>
        <vt:i4>1572913</vt:i4>
      </vt:variant>
      <vt:variant>
        <vt:i4>440</vt:i4>
      </vt:variant>
      <vt:variant>
        <vt:i4>0</vt:i4>
      </vt:variant>
      <vt:variant>
        <vt:i4>5</vt:i4>
      </vt:variant>
      <vt:variant>
        <vt:lpwstr/>
      </vt:variant>
      <vt:variant>
        <vt:lpwstr>_Toc340852714</vt:lpwstr>
      </vt:variant>
      <vt:variant>
        <vt:i4>1572913</vt:i4>
      </vt:variant>
      <vt:variant>
        <vt:i4>434</vt:i4>
      </vt:variant>
      <vt:variant>
        <vt:i4>0</vt:i4>
      </vt:variant>
      <vt:variant>
        <vt:i4>5</vt:i4>
      </vt:variant>
      <vt:variant>
        <vt:lpwstr/>
      </vt:variant>
      <vt:variant>
        <vt:lpwstr>_Toc340852713</vt:lpwstr>
      </vt:variant>
      <vt:variant>
        <vt:i4>1572913</vt:i4>
      </vt:variant>
      <vt:variant>
        <vt:i4>428</vt:i4>
      </vt:variant>
      <vt:variant>
        <vt:i4>0</vt:i4>
      </vt:variant>
      <vt:variant>
        <vt:i4>5</vt:i4>
      </vt:variant>
      <vt:variant>
        <vt:lpwstr/>
      </vt:variant>
      <vt:variant>
        <vt:lpwstr>_Toc340852712</vt:lpwstr>
      </vt:variant>
      <vt:variant>
        <vt:i4>1572913</vt:i4>
      </vt:variant>
      <vt:variant>
        <vt:i4>422</vt:i4>
      </vt:variant>
      <vt:variant>
        <vt:i4>0</vt:i4>
      </vt:variant>
      <vt:variant>
        <vt:i4>5</vt:i4>
      </vt:variant>
      <vt:variant>
        <vt:lpwstr/>
      </vt:variant>
      <vt:variant>
        <vt:lpwstr>_Toc340852711</vt:lpwstr>
      </vt:variant>
      <vt:variant>
        <vt:i4>1572913</vt:i4>
      </vt:variant>
      <vt:variant>
        <vt:i4>416</vt:i4>
      </vt:variant>
      <vt:variant>
        <vt:i4>0</vt:i4>
      </vt:variant>
      <vt:variant>
        <vt:i4>5</vt:i4>
      </vt:variant>
      <vt:variant>
        <vt:lpwstr/>
      </vt:variant>
      <vt:variant>
        <vt:lpwstr>_Toc340852710</vt:lpwstr>
      </vt:variant>
      <vt:variant>
        <vt:i4>1638449</vt:i4>
      </vt:variant>
      <vt:variant>
        <vt:i4>410</vt:i4>
      </vt:variant>
      <vt:variant>
        <vt:i4>0</vt:i4>
      </vt:variant>
      <vt:variant>
        <vt:i4>5</vt:i4>
      </vt:variant>
      <vt:variant>
        <vt:lpwstr/>
      </vt:variant>
      <vt:variant>
        <vt:lpwstr>_Toc340852709</vt:lpwstr>
      </vt:variant>
      <vt:variant>
        <vt:i4>1638449</vt:i4>
      </vt:variant>
      <vt:variant>
        <vt:i4>404</vt:i4>
      </vt:variant>
      <vt:variant>
        <vt:i4>0</vt:i4>
      </vt:variant>
      <vt:variant>
        <vt:i4>5</vt:i4>
      </vt:variant>
      <vt:variant>
        <vt:lpwstr/>
      </vt:variant>
      <vt:variant>
        <vt:lpwstr>_Toc340852708</vt:lpwstr>
      </vt:variant>
      <vt:variant>
        <vt:i4>1638449</vt:i4>
      </vt:variant>
      <vt:variant>
        <vt:i4>398</vt:i4>
      </vt:variant>
      <vt:variant>
        <vt:i4>0</vt:i4>
      </vt:variant>
      <vt:variant>
        <vt:i4>5</vt:i4>
      </vt:variant>
      <vt:variant>
        <vt:lpwstr/>
      </vt:variant>
      <vt:variant>
        <vt:lpwstr>_Toc340852707</vt:lpwstr>
      </vt:variant>
      <vt:variant>
        <vt:i4>1638449</vt:i4>
      </vt:variant>
      <vt:variant>
        <vt:i4>392</vt:i4>
      </vt:variant>
      <vt:variant>
        <vt:i4>0</vt:i4>
      </vt:variant>
      <vt:variant>
        <vt:i4>5</vt:i4>
      </vt:variant>
      <vt:variant>
        <vt:lpwstr/>
      </vt:variant>
      <vt:variant>
        <vt:lpwstr>_Toc340852706</vt:lpwstr>
      </vt:variant>
      <vt:variant>
        <vt:i4>1638449</vt:i4>
      </vt:variant>
      <vt:variant>
        <vt:i4>386</vt:i4>
      </vt:variant>
      <vt:variant>
        <vt:i4>0</vt:i4>
      </vt:variant>
      <vt:variant>
        <vt:i4>5</vt:i4>
      </vt:variant>
      <vt:variant>
        <vt:lpwstr/>
      </vt:variant>
      <vt:variant>
        <vt:lpwstr>_Toc340852705</vt:lpwstr>
      </vt:variant>
      <vt:variant>
        <vt:i4>1638449</vt:i4>
      </vt:variant>
      <vt:variant>
        <vt:i4>380</vt:i4>
      </vt:variant>
      <vt:variant>
        <vt:i4>0</vt:i4>
      </vt:variant>
      <vt:variant>
        <vt:i4>5</vt:i4>
      </vt:variant>
      <vt:variant>
        <vt:lpwstr/>
      </vt:variant>
      <vt:variant>
        <vt:lpwstr>_Toc340852704</vt:lpwstr>
      </vt:variant>
      <vt:variant>
        <vt:i4>1638449</vt:i4>
      </vt:variant>
      <vt:variant>
        <vt:i4>374</vt:i4>
      </vt:variant>
      <vt:variant>
        <vt:i4>0</vt:i4>
      </vt:variant>
      <vt:variant>
        <vt:i4>5</vt:i4>
      </vt:variant>
      <vt:variant>
        <vt:lpwstr/>
      </vt:variant>
      <vt:variant>
        <vt:lpwstr>_Toc340852703</vt:lpwstr>
      </vt:variant>
      <vt:variant>
        <vt:i4>1638449</vt:i4>
      </vt:variant>
      <vt:variant>
        <vt:i4>368</vt:i4>
      </vt:variant>
      <vt:variant>
        <vt:i4>0</vt:i4>
      </vt:variant>
      <vt:variant>
        <vt:i4>5</vt:i4>
      </vt:variant>
      <vt:variant>
        <vt:lpwstr/>
      </vt:variant>
      <vt:variant>
        <vt:lpwstr>_Toc340852702</vt:lpwstr>
      </vt:variant>
      <vt:variant>
        <vt:i4>1638449</vt:i4>
      </vt:variant>
      <vt:variant>
        <vt:i4>362</vt:i4>
      </vt:variant>
      <vt:variant>
        <vt:i4>0</vt:i4>
      </vt:variant>
      <vt:variant>
        <vt:i4>5</vt:i4>
      </vt:variant>
      <vt:variant>
        <vt:lpwstr/>
      </vt:variant>
      <vt:variant>
        <vt:lpwstr>_Toc340852701</vt:lpwstr>
      </vt:variant>
      <vt:variant>
        <vt:i4>1638449</vt:i4>
      </vt:variant>
      <vt:variant>
        <vt:i4>356</vt:i4>
      </vt:variant>
      <vt:variant>
        <vt:i4>0</vt:i4>
      </vt:variant>
      <vt:variant>
        <vt:i4>5</vt:i4>
      </vt:variant>
      <vt:variant>
        <vt:lpwstr/>
      </vt:variant>
      <vt:variant>
        <vt:lpwstr>_Toc340852700</vt:lpwstr>
      </vt:variant>
      <vt:variant>
        <vt:i4>1048624</vt:i4>
      </vt:variant>
      <vt:variant>
        <vt:i4>350</vt:i4>
      </vt:variant>
      <vt:variant>
        <vt:i4>0</vt:i4>
      </vt:variant>
      <vt:variant>
        <vt:i4>5</vt:i4>
      </vt:variant>
      <vt:variant>
        <vt:lpwstr/>
      </vt:variant>
      <vt:variant>
        <vt:lpwstr>_Toc340852699</vt:lpwstr>
      </vt:variant>
      <vt:variant>
        <vt:i4>1048624</vt:i4>
      </vt:variant>
      <vt:variant>
        <vt:i4>344</vt:i4>
      </vt:variant>
      <vt:variant>
        <vt:i4>0</vt:i4>
      </vt:variant>
      <vt:variant>
        <vt:i4>5</vt:i4>
      </vt:variant>
      <vt:variant>
        <vt:lpwstr/>
      </vt:variant>
      <vt:variant>
        <vt:lpwstr>_Toc340852698</vt:lpwstr>
      </vt:variant>
      <vt:variant>
        <vt:i4>1048624</vt:i4>
      </vt:variant>
      <vt:variant>
        <vt:i4>338</vt:i4>
      </vt:variant>
      <vt:variant>
        <vt:i4>0</vt:i4>
      </vt:variant>
      <vt:variant>
        <vt:i4>5</vt:i4>
      </vt:variant>
      <vt:variant>
        <vt:lpwstr/>
      </vt:variant>
      <vt:variant>
        <vt:lpwstr>_Toc340852697</vt:lpwstr>
      </vt:variant>
      <vt:variant>
        <vt:i4>1048624</vt:i4>
      </vt:variant>
      <vt:variant>
        <vt:i4>332</vt:i4>
      </vt:variant>
      <vt:variant>
        <vt:i4>0</vt:i4>
      </vt:variant>
      <vt:variant>
        <vt:i4>5</vt:i4>
      </vt:variant>
      <vt:variant>
        <vt:lpwstr/>
      </vt:variant>
      <vt:variant>
        <vt:lpwstr>_Toc340852696</vt:lpwstr>
      </vt:variant>
      <vt:variant>
        <vt:i4>1048624</vt:i4>
      </vt:variant>
      <vt:variant>
        <vt:i4>326</vt:i4>
      </vt:variant>
      <vt:variant>
        <vt:i4>0</vt:i4>
      </vt:variant>
      <vt:variant>
        <vt:i4>5</vt:i4>
      </vt:variant>
      <vt:variant>
        <vt:lpwstr/>
      </vt:variant>
      <vt:variant>
        <vt:lpwstr>_Toc340852695</vt:lpwstr>
      </vt:variant>
      <vt:variant>
        <vt:i4>1048624</vt:i4>
      </vt:variant>
      <vt:variant>
        <vt:i4>320</vt:i4>
      </vt:variant>
      <vt:variant>
        <vt:i4>0</vt:i4>
      </vt:variant>
      <vt:variant>
        <vt:i4>5</vt:i4>
      </vt:variant>
      <vt:variant>
        <vt:lpwstr/>
      </vt:variant>
      <vt:variant>
        <vt:lpwstr>_Toc340852694</vt:lpwstr>
      </vt:variant>
      <vt:variant>
        <vt:i4>1048624</vt:i4>
      </vt:variant>
      <vt:variant>
        <vt:i4>314</vt:i4>
      </vt:variant>
      <vt:variant>
        <vt:i4>0</vt:i4>
      </vt:variant>
      <vt:variant>
        <vt:i4>5</vt:i4>
      </vt:variant>
      <vt:variant>
        <vt:lpwstr/>
      </vt:variant>
      <vt:variant>
        <vt:lpwstr>_Toc340852693</vt:lpwstr>
      </vt:variant>
      <vt:variant>
        <vt:i4>1048624</vt:i4>
      </vt:variant>
      <vt:variant>
        <vt:i4>308</vt:i4>
      </vt:variant>
      <vt:variant>
        <vt:i4>0</vt:i4>
      </vt:variant>
      <vt:variant>
        <vt:i4>5</vt:i4>
      </vt:variant>
      <vt:variant>
        <vt:lpwstr/>
      </vt:variant>
      <vt:variant>
        <vt:lpwstr>_Toc340852692</vt:lpwstr>
      </vt:variant>
      <vt:variant>
        <vt:i4>1048624</vt:i4>
      </vt:variant>
      <vt:variant>
        <vt:i4>302</vt:i4>
      </vt:variant>
      <vt:variant>
        <vt:i4>0</vt:i4>
      </vt:variant>
      <vt:variant>
        <vt:i4>5</vt:i4>
      </vt:variant>
      <vt:variant>
        <vt:lpwstr/>
      </vt:variant>
      <vt:variant>
        <vt:lpwstr>_Toc340852691</vt:lpwstr>
      </vt:variant>
      <vt:variant>
        <vt:i4>1048624</vt:i4>
      </vt:variant>
      <vt:variant>
        <vt:i4>296</vt:i4>
      </vt:variant>
      <vt:variant>
        <vt:i4>0</vt:i4>
      </vt:variant>
      <vt:variant>
        <vt:i4>5</vt:i4>
      </vt:variant>
      <vt:variant>
        <vt:lpwstr/>
      </vt:variant>
      <vt:variant>
        <vt:lpwstr>_Toc340852690</vt:lpwstr>
      </vt:variant>
      <vt:variant>
        <vt:i4>1114160</vt:i4>
      </vt:variant>
      <vt:variant>
        <vt:i4>290</vt:i4>
      </vt:variant>
      <vt:variant>
        <vt:i4>0</vt:i4>
      </vt:variant>
      <vt:variant>
        <vt:i4>5</vt:i4>
      </vt:variant>
      <vt:variant>
        <vt:lpwstr/>
      </vt:variant>
      <vt:variant>
        <vt:lpwstr>_Toc340852689</vt:lpwstr>
      </vt:variant>
      <vt:variant>
        <vt:i4>1114160</vt:i4>
      </vt:variant>
      <vt:variant>
        <vt:i4>284</vt:i4>
      </vt:variant>
      <vt:variant>
        <vt:i4>0</vt:i4>
      </vt:variant>
      <vt:variant>
        <vt:i4>5</vt:i4>
      </vt:variant>
      <vt:variant>
        <vt:lpwstr/>
      </vt:variant>
      <vt:variant>
        <vt:lpwstr>_Toc340852688</vt:lpwstr>
      </vt:variant>
      <vt:variant>
        <vt:i4>1114160</vt:i4>
      </vt:variant>
      <vt:variant>
        <vt:i4>278</vt:i4>
      </vt:variant>
      <vt:variant>
        <vt:i4>0</vt:i4>
      </vt:variant>
      <vt:variant>
        <vt:i4>5</vt:i4>
      </vt:variant>
      <vt:variant>
        <vt:lpwstr/>
      </vt:variant>
      <vt:variant>
        <vt:lpwstr>_Toc340852687</vt:lpwstr>
      </vt:variant>
      <vt:variant>
        <vt:i4>1114160</vt:i4>
      </vt:variant>
      <vt:variant>
        <vt:i4>272</vt:i4>
      </vt:variant>
      <vt:variant>
        <vt:i4>0</vt:i4>
      </vt:variant>
      <vt:variant>
        <vt:i4>5</vt:i4>
      </vt:variant>
      <vt:variant>
        <vt:lpwstr/>
      </vt:variant>
      <vt:variant>
        <vt:lpwstr>_Toc340852686</vt:lpwstr>
      </vt:variant>
      <vt:variant>
        <vt:i4>1114160</vt:i4>
      </vt:variant>
      <vt:variant>
        <vt:i4>266</vt:i4>
      </vt:variant>
      <vt:variant>
        <vt:i4>0</vt:i4>
      </vt:variant>
      <vt:variant>
        <vt:i4>5</vt:i4>
      </vt:variant>
      <vt:variant>
        <vt:lpwstr/>
      </vt:variant>
      <vt:variant>
        <vt:lpwstr>_Toc340852685</vt:lpwstr>
      </vt:variant>
      <vt:variant>
        <vt:i4>1114160</vt:i4>
      </vt:variant>
      <vt:variant>
        <vt:i4>260</vt:i4>
      </vt:variant>
      <vt:variant>
        <vt:i4>0</vt:i4>
      </vt:variant>
      <vt:variant>
        <vt:i4>5</vt:i4>
      </vt:variant>
      <vt:variant>
        <vt:lpwstr/>
      </vt:variant>
      <vt:variant>
        <vt:lpwstr>_Toc340852684</vt:lpwstr>
      </vt:variant>
      <vt:variant>
        <vt:i4>1114160</vt:i4>
      </vt:variant>
      <vt:variant>
        <vt:i4>254</vt:i4>
      </vt:variant>
      <vt:variant>
        <vt:i4>0</vt:i4>
      </vt:variant>
      <vt:variant>
        <vt:i4>5</vt:i4>
      </vt:variant>
      <vt:variant>
        <vt:lpwstr/>
      </vt:variant>
      <vt:variant>
        <vt:lpwstr>_Toc340852683</vt:lpwstr>
      </vt:variant>
      <vt:variant>
        <vt:i4>1114160</vt:i4>
      </vt:variant>
      <vt:variant>
        <vt:i4>248</vt:i4>
      </vt:variant>
      <vt:variant>
        <vt:i4>0</vt:i4>
      </vt:variant>
      <vt:variant>
        <vt:i4>5</vt:i4>
      </vt:variant>
      <vt:variant>
        <vt:lpwstr/>
      </vt:variant>
      <vt:variant>
        <vt:lpwstr>_Toc340852682</vt:lpwstr>
      </vt:variant>
      <vt:variant>
        <vt:i4>1114160</vt:i4>
      </vt:variant>
      <vt:variant>
        <vt:i4>242</vt:i4>
      </vt:variant>
      <vt:variant>
        <vt:i4>0</vt:i4>
      </vt:variant>
      <vt:variant>
        <vt:i4>5</vt:i4>
      </vt:variant>
      <vt:variant>
        <vt:lpwstr/>
      </vt:variant>
      <vt:variant>
        <vt:lpwstr>_Toc340852681</vt:lpwstr>
      </vt:variant>
      <vt:variant>
        <vt:i4>1114160</vt:i4>
      </vt:variant>
      <vt:variant>
        <vt:i4>236</vt:i4>
      </vt:variant>
      <vt:variant>
        <vt:i4>0</vt:i4>
      </vt:variant>
      <vt:variant>
        <vt:i4>5</vt:i4>
      </vt:variant>
      <vt:variant>
        <vt:lpwstr/>
      </vt:variant>
      <vt:variant>
        <vt:lpwstr>_Toc340852680</vt:lpwstr>
      </vt:variant>
      <vt:variant>
        <vt:i4>1966128</vt:i4>
      </vt:variant>
      <vt:variant>
        <vt:i4>230</vt:i4>
      </vt:variant>
      <vt:variant>
        <vt:i4>0</vt:i4>
      </vt:variant>
      <vt:variant>
        <vt:i4>5</vt:i4>
      </vt:variant>
      <vt:variant>
        <vt:lpwstr/>
      </vt:variant>
      <vt:variant>
        <vt:lpwstr>_Toc340852679</vt:lpwstr>
      </vt:variant>
      <vt:variant>
        <vt:i4>1966128</vt:i4>
      </vt:variant>
      <vt:variant>
        <vt:i4>224</vt:i4>
      </vt:variant>
      <vt:variant>
        <vt:i4>0</vt:i4>
      </vt:variant>
      <vt:variant>
        <vt:i4>5</vt:i4>
      </vt:variant>
      <vt:variant>
        <vt:lpwstr/>
      </vt:variant>
      <vt:variant>
        <vt:lpwstr>_Toc340852678</vt:lpwstr>
      </vt:variant>
      <vt:variant>
        <vt:i4>1966128</vt:i4>
      </vt:variant>
      <vt:variant>
        <vt:i4>218</vt:i4>
      </vt:variant>
      <vt:variant>
        <vt:i4>0</vt:i4>
      </vt:variant>
      <vt:variant>
        <vt:i4>5</vt:i4>
      </vt:variant>
      <vt:variant>
        <vt:lpwstr/>
      </vt:variant>
      <vt:variant>
        <vt:lpwstr>_Toc340852677</vt:lpwstr>
      </vt:variant>
      <vt:variant>
        <vt:i4>1966128</vt:i4>
      </vt:variant>
      <vt:variant>
        <vt:i4>212</vt:i4>
      </vt:variant>
      <vt:variant>
        <vt:i4>0</vt:i4>
      </vt:variant>
      <vt:variant>
        <vt:i4>5</vt:i4>
      </vt:variant>
      <vt:variant>
        <vt:lpwstr/>
      </vt:variant>
      <vt:variant>
        <vt:lpwstr>_Toc340852676</vt:lpwstr>
      </vt:variant>
      <vt:variant>
        <vt:i4>1966128</vt:i4>
      </vt:variant>
      <vt:variant>
        <vt:i4>206</vt:i4>
      </vt:variant>
      <vt:variant>
        <vt:i4>0</vt:i4>
      </vt:variant>
      <vt:variant>
        <vt:i4>5</vt:i4>
      </vt:variant>
      <vt:variant>
        <vt:lpwstr/>
      </vt:variant>
      <vt:variant>
        <vt:lpwstr>_Toc340852675</vt:lpwstr>
      </vt:variant>
      <vt:variant>
        <vt:i4>1966128</vt:i4>
      </vt:variant>
      <vt:variant>
        <vt:i4>200</vt:i4>
      </vt:variant>
      <vt:variant>
        <vt:i4>0</vt:i4>
      </vt:variant>
      <vt:variant>
        <vt:i4>5</vt:i4>
      </vt:variant>
      <vt:variant>
        <vt:lpwstr/>
      </vt:variant>
      <vt:variant>
        <vt:lpwstr>_Toc340852674</vt:lpwstr>
      </vt:variant>
      <vt:variant>
        <vt:i4>1966128</vt:i4>
      </vt:variant>
      <vt:variant>
        <vt:i4>194</vt:i4>
      </vt:variant>
      <vt:variant>
        <vt:i4>0</vt:i4>
      </vt:variant>
      <vt:variant>
        <vt:i4>5</vt:i4>
      </vt:variant>
      <vt:variant>
        <vt:lpwstr/>
      </vt:variant>
      <vt:variant>
        <vt:lpwstr>_Toc340852673</vt:lpwstr>
      </vt:variant>
      <vt:variant>
        <vt:i4>1966128</vt:i4>
      </vt:variant>
      <vt:variant>
        <vt:i4>188</vt:i4>
      </vt:variant>
      <vt:variant>
        <vt:i4>0</vt:i4>
      </vt:variant>
      <vt:variant>
        <vt:i4>5</vt:i4>
      </vt:variant>
      <vt:variant>
        <vt:lpwstr/>
      </vt:variant>
      <vt:variant>
        <vt:lpwstr>_Toc340852672</vt:lpwstr>
      </vt:variant>
      <vt:variant>
        <vt:i4>1966128</vt:i4>
      </vt:variant>
      <vt:variant>
        <vt:i4>182</vt:i4>
      </vt:variant>
      <vt:variant>
        <vt:i4>0</vt:i4>
      </vt:variant>
      <vt:variant>
        <vt:i4>5</vt:i4>
      </vt:variant>
      <vt:variant>
        <vt:lpwstr/>
      </vt:variant>
      <vt:variant>
        <vt:lpwstr>_Toc340852671</vt:lpwstr>
      </vt:variant>
      <vt:variant>
        <vt:i4>1966128</vt:i4>
      </vt:variant>
      <vt:variant>
        <vt:i4>176</vt:i4>
      </vt:variant>
      <vt:variant>
        <vt:i4>0</vt:i4>
      </vt:variant>
      <vt:variant>
        <vt:i4>5</vt:i4>
      </vt:variant>
      <vt:variant>
        <vt:lpwstr/>
      </vt:variant>
      <vt:variant>
        <vt:lpwstr>_Toc340852670</vt:lpwstr>
      </vt:variant>
      <vt:variant>
        <vt:i4>2031664</vt:i4>
      </vt:variant>
      <vt:variant>
        <vt:i4>170</vt:i4>
      </vt:variant>
      <vt:variant>
        <vt:i4>0</vt:i4>
      </vt:variant>
      <vt:variant>
        <vt:i4>5</vt:i4>
      </vt:variant>
      <vt:variant>
        <vt:lpwstr/>
      </vt:variant>
      <vt:variant>
        <vt:lpwstr>_Toc340852669</vt:lpwstr>
      </vt:variant>
      <vt:variant>
        <vt:i4>2031664</vt:i4>
      </vt:variant>
      <vt:variant>
        <vt:i4>164</vt:i4>
      </vt:variant>
      <vt:variant>
        <vt:i4>0</vt:i4>
      </vt:variant>
      <vt:variant>
        <vt:i4>5</vt:i4>
      </vt:variant>
      <vt:variant>
        <vt:lpwstr/>
      </vt:variant>
      <vt:variant>
        <vt:lpwstr>_Toc340852668</vt:lpwstr>
      </vt:variant>
      <vt:variant>
        <vt:i4>2031664</vt:i4>
      </vt:variant>
      <vt:variant>
        <vt:i4>158</vt:i4>
      </vt:variant>
      <vt:variant>
        <vt:i4>0</vt:i4>
      </vt:variant>
      <vt:variant>
        <vt:i4>5</vt:i4>
      </vt:variant>
      <vt:variant>
        <vt:lpwstr/>
      </vt:variant>
      <vt:variant>
        <vt:lpwstr>_Toc340852667</vt:lpwstr>
      </vt:variant>
      <vt:variant>
        <vt:i4>2031664</vt:i4>
      </vt:variant>
      <vt:variant>
        <vt:i4>152</vt:i4>
      </vt:variant>
      <vt:variant>
        <vt:i4>0</vt:i4>
      </vt:variant>
      <vt:variant>
        <vt:i4>5</vt:i4>
      </vt:variant>
      <vt:variant>
        <vt:lpwstr/>
      </vt:variant>
      <vt:variant>
        <vt:lpwstr>_Toc340852666</vt:lpwstr>
      </vt:variant>
      <vt:variant>
        <vt:i4>2031664</vt:i4>
      </vt:variant>
      <vt:variant>
        <vt:i4>146</vt:i4>
      </vt:variant>
      <vt:variant>
        <vt:i4>0</vt:i4>
      </vt:variant>
      <vt:variant>
        <vt:i4>5</vt:i4>
      </vt:variant>
      <vt:variant>
        <vt:lpwstr/>
      </vt:variant>
      <vt:variant>
        <vt:lpwstr>_Toc340852665</vt:lpwstr>
      </vt:variant>
      <vt:variant>
        <vt:i4>2031664</vt:i4>
      </vt:variant>
      <vt:variant>
        <vt:i4>140</vt:i4>
      </vt:variant>
      <vt:variant>
        <vt:i4>0</vt:i4>
      </vt:variant>
      <vt:variant>
        <vt:i4>5</vt:i4>
      </vt:variant>
      <vt:variant>
        <vt:lpwstr/>
      </vt:variant>
      <vt:variant>
        <vt:lpwstr>_Toc340852664</vt:lpwstr>
      </vt:variant>
      <vt:variant>
        <vt:i4>2031664</vt:i4>
      </vt:variant>
      <vt:variant>
        <vt:i4>134</vt:i4>
      </vt:variant>
      <vt:variant>
        <vt:i4>0</vt:i4>
      </vt:variant>
      <vt:variant>
        <vt:i4>5</vt:i4>
      </vt:variant>
      <vt:variant>
        <vt:lpwstr/>
      </vt:variant>
      <vt:variant>
        <vt:lpwstr>_Toc340852663</vt:lpwstr>
      </vt:variant>
      <vt:variant>
        <vt:i4>2031664</vt:i4>
      </vt:variant>
      <vt:variant>
        <vt:i4>128</vt:i4>
      </vt:variant>
      <vt:variant>
        <vt:i4>0</vt:i4>
      </vt:variant>
      <vt:variant>
        <vt:i4>5</vt:i4>
      </vt:variant>
      <vt:variant>
        <vt:lpwstr/>
      </vt:variant>
      <vt:variant>
        <vt:lpwstr>_Toc340852662</vt:lpwstr>
      </vt:variant>
      <vt:variant>
        <vt:i4>2031664</vt:i4>
      </vt:variant>
      <vt:variant>
        <vt:i4>122</vt:i4>
      </vt:variant>
      <vt:variant>
        <vt:i4>0</vt:i4>
      </vt:variant>
      <vt:variant>
        <vt:i4>5</vt:i4>
      </vt:variant>
      <vt:variant>
        <vt:lpwstr/>
      </vt:variant>
      <vt:variant>
        <vt:lpwstr>_Toc340852661</vt:lpwstr>
      </vt:variant>
      <vt:variant>
        <vt:i4>2031664</vt:i4>
      </vt:variant>
      <vt:variant>
        <vt:i4>116</vt:i4>
      </vt:variant>
      <vt:variant>
        <vt:i4>0</vt:i4>
      </vt:variant>
      <vt:variant>
        <vt:i4>5</vt:i4>
      </vt:variant>
      <vt:variant>
        <vt:lpwstr/>
      </vt:variant>
      <vt:variant>
        <vt:lpwstr>_Toc340852660</vt:lpwstr>
      </vt:variant>
      <vt:variant>
        <vt:i4>1835056</vt:i4>
      </vt:variant>
      <vt:variant>
        <vt:i4>110</vt:i4>
      </vt:variant>
      <vt:variant>
        <vt:i4>0</vt:i4>
      </vt:variant>
      <vt:variant>
        <vt:i4>5</vt:i4>
      </vt:variant>
      <vt:variant>
        <vt:lpwstr/>
      </vt:variant>
      <vt:variant>
        <vt:lpwstr>_Toc340852659</vt:lpwstr>
      </vt:variant>
      <vt:variant>
        <vt:i4>1835056</vt:i4>
      </vt:variant>
      <vt:variant>
        <vt:i4>104</vt:i4>
      </vt:variant>
      <vt:variant>
        <vt:i4>0</vt:i4>
      </vt:variant>
      <vt:variant>
        <vt:i4>5</vt:i4>
      </vt:variant>
      <vt:variant>
        <vt:lpwstr/>
      </vt:variant>
      <vt:variant>
        <vt:lpwstr>_Toc340852658</vt:lpwstr>
      </vt:variant>
      <vt:variant>
        <vt:i4>1835056</vt:i4>
      </vt:variant>
      <vt:variant>
        <vt:i4>98</vt:i4>
      </vt:variant>
      <vt:variant>
        <vt:i4>0</vt:i4>
      </vt:variant>
      <vt:variant>
        <vt:i4>5</vt:i4>
      </vt:variant>
      <vt:variant>
        <vt:lpwstr/>
      </vt:variant>
      <vt:variant>
        <vt:lpwstr>_Toc340852657</vt:lpwstr>
      </vt:variant>
      <vt:variant>
        <vt:i4>1835056</vt:i4>
      </vt:variant>
      <vt:variant>
        <vt:i4>92</vt:i4>
      </vt:variant>
      <vt:variant>
        <vt:i4>0</vt:i4>
      </vt:variant>
      <vt:variant>
        <vt:i4>5</vt:i4>
      </vt:variant>
      <vt:variant>
        <vt:lpwstr/>
      </vt:variant>
      <vt:variant>
        <vt:lpwstr>_Toc340852656</vt:lpwstr>
      </vt:variant>
      <vt:variant>
        <vt:i4>1835056</vt:i4>
      </vt:variant>
      <vt:variant>
        <vt:i4>86</vt:i4>
      </vt:variant>
      <vt:variant>
        <vt:i4>0</vt:i4>
      </vt:variant>
      <vt:variant>
        <vt:i4>5</vt:i4>
      </vt:variant>
      <vt:variant>
        <vt:lpwstr/>
      </vt:variant>
      <vt:variant>
        <vt:lpwstr>_Toc340852655</vt:lpwstr>
      </vt:variant>
      <vt:variant>
        <vt:i4>1835056</vt:i4>
      </vt:variant>
      <vt:variant>
        <vt:i4>80</vt:i4>
      </vt:variant>
      <vt:variant>
        <vt:i4>0</vt:i4>
      </vt:variant>
      <vt:variant>
        <vt:i4>5</vt:i4>
      </vt:variant>
      <vt:variant>
        <vt:lpwstr/>
      </vt:variant>
      <vt:variant>
        <vt:lpwstr>_Toc340852654</vt:lpwstr>
      </vt:variant>
      <vt:variant>
        <vt:i4>1835056</vt:i4>
      </vt:variant>
      <vt:variant>
        <vt:i4>74</vt:i4>
      </vt:variant>
      <vt:variant>
        <vt:i4>0</vt:i4>
      </vt:variant>
      <vt:variant>
        <vt:i4>5</vt:i4>
      </vt:variant>
      <vt:variant>
        <vt:lpwstr/>
      </vt:variant>
      <vt:variant>
        <vt:lpwstr>_Toc340852653</vt:lpwstr>
      </vt:variant>
      <vt:variant>
        <vt:i4>1835056</vt:i4>
      </vt:variant>
      <vt:variant>
        <vt:i4>68</vt:i4>
      </vt:variant>
      <vt:variant>
        <vt:i4>0</vt:i4>
      </vt:variant>
      <vt:variant>
        <vt:i4>5</vt:i4>
      </vt:variant>
      <vt:variant>
        <vt:lpwstr/>
      </vt:variant>
      <vt:variant>
        <vt:lpwstr>_Toc340852652</vt:lpwstr>
      </vt:variant>
      <vt:variant>
        <vt:i4>1835056</vt:i4>
      </vt:variant>
      <vt:variant>
        <vt:i4>62</vt:i4>
      </vt:variant>
      <vt:variant>
        <vt:i4>0</vt:i4>
      </vt:variant>
      <vt:variant>
        <vt:i4>5</vt:i4>
      </vt:variant>
      <vt:variant>
        <vt:lpwstr/>
      </vt:variant>
      <vt:variant>
        <vt:lpwstr>_Toc340852651</vt:lpwstr>
      </vt:variant>
      <vt:variant>
        <vt:i4>1835056</vt:i4>
      </vt:variant>
      <vt:variant>
        <vt:i4>56</vt:i4>
      </vt:variant>
      <vt:variant>
        <vt:i4>0</vt:i4>
      </vt:variant>
      <vt:variant>
        <vt:i4>5</vt:i4>
      </vt:variant>
      <vt:variant>
        <vt:lpwstr/>
      </vt:variant>
      <vt:variant>
        <vt:lpwstr>_Toc340852650</vt:lpwstr>
      </vt:variant>
      <vt:variant>
        <vt:i4>1900592</vt:i4>
      </vt:variant>
      <vt:variant>
        <vt:i4>50</vt:i4>
      </vt:variant>
      <vt:variant>
        <vt:i4>0</vt:i4>
      </vt:variant>
      <vt:variant>
        <vt:i4>5</vt:i4>
      </vt:variant>
      <vt:variant>
        <vt:lpwstr/>
      </vt:variant>
      <vt:variant>
        <vt:lpwstr>_Toc340852649</vt:lpwstr>
      </vt:variant>
      <vt:variant>
        <vt:i4>1900592</vt:i4>
      </vt:variant>
      <vt:variant>
        <vt:i4>44</vt:i4>
      </vt:variant>
      <vt:variant>
        <vt:i4>0</vt:i4>
      </vt:variant>
      <vt:variant>
        <vt:i4>5</vt:i4>
      </vt:variant>
      <vt:variant>
        <vt:lpwstr/>
      </vt:variant>
      <vt:variant>
        <vt:lpwstr>_Toc340852648</vt:lpwstr>
      </vt:variant>
      <vt:variant>
        <vt:i4>1900592</vt:i4>
      </vt:variant>
      <vt:variant>
        <vt:i4>38</vt:i4>
      </vt:variant>
      <vt:variant>
        <vt:i4>0</vt:i4>
      </vt:variant>
      <vt:variant>
        <vt:i4>5</vt:i4>
      </vt:variant>
      <vt:variant>
        <vt:lpwstr/>
      </vt:variant>
      <vt:variant>
        <vt:lpwstr>_Toc340852647</vt:lpwstr>
      </vt:variant>
      <vt:variant>
        <vt:i4>1900592</vt:i4>
      </vt:variant>
      <vt:variant>
        <vt:i4>32</vt:i4>
      </vt:variant>
      <vt:variant>
        <vt:i4>0</vt:i4>
      </vt:variant>
      <vt:variant>
        <vt:i4>5</vt:i4>
      </vt:variant>
      <vt:variant>
        <vt:lpwstr/>
      </vt:variant>
      <vt:variant>
        <vt:lpwstr>_Toc340852646</vt:lpwstr>
      </vt:variant>
      <vt:variant>
        <vt:i4>1900592</vt:i4>
      </vt:variant>
      <vt:variant>
        <vt:i4>26</vt:i4>
      </vt:variant>
      <vt:variant>
        <vt:i4>0</vt:i4>
      </vt:variant>
      <vt:variant>
        <vt:i4>5</vt:i4>
      </vt:variant>
      <vt:variant>
        <vt:lpwstr/>
      </vt:variant>
      <vt:variant>
        <vt:lpwstr>_Toc340852645</vt:lpwstr>
      </vt:variant>
      <vt:variant>
        <vt:i4>1900592</vt:i4>
      </vt:variant>
      <vt:variant>
        <vt:i4>20</vt:i4>
      </vt:variant>
      <vt:variant>
        <vt:i4>0</vt:i4>
      </vt:variant>
      <vt:variant>
        <vt:i4>5</vt:i4>
      </vt:variant>
      <vt:variant>
        <vt:lpwstr/>
      </vt:variant>
      <vt:variant>
        <vt:lpwstr>_Toc340852644</vt:lpwstr>
      </vt:variant>
      <vt:variant>
        <vt:i4>1900592</vt:i4>
      </vt:variant>
      <vt:variant>
        <vt:i4>14</vt:i4>
      </vt:variant>
      <vt:variant>
        <vt:i4>0</vt:i4>
      </vt:variant>
      <vt:variant>
        <vt:i4>5</vt:i4>
      </vt:variant>
      <vt:variant>
        <vt:lpwstr/>
      </vt:variant>
      <vt:variant>
        <vt:lpwstr>_Toc340852643</vt:lpwstr>
      </vt:variant>
      <vt:variant>
        <vt:i4>1900592</vt:i4>
      </vt:variant>
      <vt:variant>
        <vt:i4>8</vt:i4>
      </vt:variant>
      <vt:variant>
        <vt:i4>0</vt:i4>
      </vt:variant>
      <vt:variant>
        <vt:i4>5</vt:i4>
      </vt:variant>
      <vt:variant>
        <vt:lpwstr/>
      </vt:variant>
      <vt:variant>
        <vt:lpwstr>_Toc340852642</vt:lpwstr>
      </vt:variant>
      <vt:variant>
        <vt:i4>1900592</vt:i4>
      </vt:variant>
      <vt:variant>
        <vt:i4>2</vt:i4>
      </vt:variant>
      <vt:variant>
        <vt:i4>0</vt:i4>
      </vt:variant>
      <vt:variant>
        <vt:i4>5</vt:i4>
      </vt:variant>
      <vt:variant>
        <vt:lpwstr/>
      </vt:variant>
      <vt:variant>
        <vt:lpwstr>_Toc340852641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Protocol Template</dc:title>
  <dc:subject>This document is the National Institutes of Dental and Craniofacial Research (NIDCR) Clinical Protocol (protocol) template, which is required for developing NIDCR-funded clinical research protocols that utilize an intervention.</dc:subject>
  <dc:creator>NIDCR</dc:creator>
  <cp:keywords>NIDCR, template, intervention, clinical trial, principal investigator, signature, site investigator, protocol summary, schematic of study design,</cp:keywords>
  <cp:lastModifiedBy>Marilynn L. Rothen</cp:lastModifiedBy>
  <cp:revision>3</cp:revision>
  <cp:lastPrinted>2020-02-06T19:02:00Z</cp:lastPrinted>
  <dcterms:created xsi:type="dcterms:W3CDTF">2022-02-03T21:13:00Z</dcterms:created>
  <dcterms:modified xsi:type="dcterms:W3CDTF">2022-02-03T21:20:00Z</dcterms:modified>
</cp:coreProperties>
</file>